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F56DBD">
        <w:rPr>
          <w:rFonts w:asciiTheme="majorHAnsi" w:hAnsiTheme="majorHAnsi" w:cs="Tahoma"/>
          <w:color w:val="000000"/>
          <w:sz w:val="22"/>
          <w:szCs w:val="22"/>
        </w:rPr>
        <w:t>Musalla B</w:t>
      </w:r>
      <w:r w:rsidR="00385168">
        <w:rPr>
          <w:rFonts w:asciiTheme="majorHAnsi" w:hAnsiTheme="majorHAnsi" w:cs="Tahoma"/>
          <w:color w:val="000000"/>
          <w:sz w:val="22"/>
          <w:szCs w:val="22"/>
        </w:rPr>
        <w:t>ağları Ma</w:t>
      </w:r>
      <w:r w:rsidR="00F56DBD" w:rsidRPr="00F56DBD">
        <w:rPr>
          <w:rFonts w:asciiTheme="majorHAnsi" w:hAnsiTheme="majorHAnsi" w:cs="Tahoma"/>
          <w:color w:val="000000"/>
          <w:sz w:val="22"/>
          <w:szCs w:val="22"/>
        </w:rPr>
        <w:t xml:space="preserve">h. Nalçacı </w:t>
      </w:r>
      <w:proofErr w:type="spellStart"/>
      <w:r w:rsidR="00F56DBD" w:rsidRPr="00F56DBD">
        <w:rPr>
          <w:rFonts w:asciiTheme="majorHAnsi" w:hAnsiTheme="majorHAnsi" w:cs="Tahoma"/>
          <w:color w:val="000000"/>
          <w:sz w:val="22"/>
          <w:szCs w:val="22"/>
        </w:rPr>
        <w:t>Cd</w:t>
      </w:r>
      <w:proofErr w:type="spellEnd"/>
      <w:r w:rsidR="00F56DBD" w:rsidRPr="00F56DBD">
        <w:rPr>
          <w:rFonts w:asciiTheme="majorHAnsi" w:hAnsiTheme="majorHAnsi" w:cs="Tahoma"/>
          <w:color w:val="000000"/>
          <w:sz w:val="22"/>
          <w:szCs w:val="22"/>
        </w:rPr>
        <w:t>. No:110 Selçuklu/</w:t>
      </w:r>
      <w:r w:rsidR="0081013E">
        <w:rPr>
          <w:rFonts w:asciiTheme="majorHAnsi" w:hAnsiTheme="majorHAnsi" w:cs="Tahoma"/>
          <w:color w:val="000000"/>
          <w:sz w:val="22"/>
          <w:szCs w:val="22"/>
        </w:rPr>
        <w:t>KONYA</w:t>
      </w:r>
      <w:r w:rsidR="0003029C">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KONYA</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proofErr w:type="gramStart"/>
      <w:r w:rsidR="00014204">
        <w:rPr>
          <w:rFonts w:asciiTheme="majorHAnsi" w:hAnsiTheme="majorHAnsi" w:cs="Tahoma"/>
          <w:color w:val="000000"/>
          <w:sz w:val="22"/>
          <w:szCs w:val="22"/>
        </w:rPr>
        <w:t>……………………………………………..</w:t>
      </w:r>
      <w:proofErr w:type="gramEnd"/>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proofErr w:type="gramStart"/>
      <w:r w:rsidR="00F5676F">
        <w:rPr>
          <w:rFonts w:asciiTheme="majorHAnsi" w:hAnsiTheme="majorHAnsi" w:cs="Tahoma"/>
          <w:color w:val="000000"/>
          <w:sz w:val="22"/>
          <w:szCs w:val="22"/>
        </w:rPr>
        <w:t>…………….</w:t>
      </w:r>
      <w:proofErr w:type="gramEnd"/>
      <w:r w:rsidR="002A74F4" w:rsidRPr="002A74F4">
        <w:rPr>
          <w:rFonts w:asciiTheme="majorHAnsi" w:hAnsiTheme="majorHAnsi" w:cs="Tahoma"/>
          <w:color w:val="000000"/>
          <w:sz w:val="22"/>
          <w:szCs w:val="22"/>
        </w:rPr>
        <w:t xml:space="preserve"> </w:t>
      </w:r>
      <w:proofErr w:type="gramStart"/>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proofErr w:type="gramEnd"/>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w:t>
      </w:r>
      <w:proofErr w:type="spellStart"/>
      <w:r w:rsidR="00435D2C" w:rsidRPr="0081013E">
        <w:rPr>
          <w:rFonts w:asciiTheme="majorHAnsi" w:hAnsiTheme="majorHAnsi" w:cs="Tahoma"/>
          <w:color w:val="000000"/>
          <w:sz w:val="22"/>
          <w:szCs w:val="22"/>
        </w:rPr>
        <w:t>nin</w:t>
      </w:r>
      <w:proofErr w:type="spellEnd"/>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a</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81013E">
        <w:rPr>
          <w:rFonts w:asciiTheme="majorHAnsi" w:hAnsiTheme="majorHAnsi" w:cs="Tahoma"/>
          <w:color w:val="000000"/>
          <w:sz w:val="22"/>
          <w:szCs w:val="22"/>
        </w:rPr>
        <w:t xml:space="preserve">Konya </w:t>
      </w:r>
      <w:r w:rsidR="005776A3" w:rsidRPr="0081013E">
        <w:rPr>
          <w:rFonts w:asciiTheme="majorHAnsi" w:hAnsiTheme="majorHAnsi" w:cs="Tahoma"/>
          <w:color w:val="000000"/>
          <w:sz w:val="22"/>
          <w:szCs w:val="22"/>
        </w:rPr>
        <w:t>Gaz Dağıtım A.Ş.</w:t>
      </w:r>
    </w:p>
    <w:p w:rsidR="00F56DBD"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b</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F56DBD">
        <w:rPr>
          <w:rFonts w:asciiTheme="majorHAnsi" w:hAnsiTheme="majorHAnsi" w:cs="Tahoma"/>
          <w:color w:val="000000"/>
          <w:sz w:val="22"/>
          <w:szCs w:val="22"/>
        </w:rPr>
        <w:t xml:space="preserve">Musalla Bağları </w:t>
      </w:r>
      <w:proofErr w:type="spellStart"/>
      <w:r w:rsidR="00F56DBD">
        <w:rPr>
          <w:rFonts w:asciiTheme="majorHAnsi" w:hAnsiTheme="majorHAnsi" w:cs="Tahoma"/>
          <w:color w:val="000000"/>
          <w:sz w:val="22"/>
          <w:szCs w:val="22"/>
        </w:rPr>
        <w:t>Mh</w:t>
      </w:r>
      <w:proofErr w:type="spellEnd"/>
      <w:r w:rsidR="00F56DBD">
        <w:rPr>
          <w:rFonts w:asciiTheme="majorHAnsi" w:hAnsiTheme="majorHAnsi" w:cs="Tahoma"/>
          <w:color w:val="000000"/>
          <w:sz w:val="22"/>
          <w:szCs w:val="22"/>
        </w:rPr>
        <w:t xml:space="preserve">. Nalçacı </w:t>
      </w:r>
      <w:proofErr w:type="spellStart"/>
      <w:r w:rsidR="00F56DBD">
        <w:rPr>
          <w:rFonts w:asciiTheme="majorHAnsi" w:hAnsiTheme="majorHAnsi" w:cs="Tahoma"/>
          <w:color w:val="000000"/>
          <w:sz w:val="22"/>
          <w:szCs w:val="22"/>
        </w:rPr>
        <w:t>Cd</w:t>
      </w:r>
      <w:proofErr w:type="spellEnd"/>
      <w:r w:rsidR="00F56DBD">
        <w:rPr>
          <w:rFonts w:asciiTheme="majorHAnsi" w:hAnsiTheme="majorHAnsi" w:cs="Tahoma"/>
          <w:color w:val="000000"/>
          <w:sz w:val="22"/>
          <w:szCs w:val="22"/>
        </w:rPr>
        <w:t xml:space="preserve">. No:110 </w:t>
      </w:r>
    </w:p>
    <w:p w:rsidR="004C18E7" w:rsidRPr="0081013E" w:rsidRDefault="00F56DBD"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color w:val="000000"/>
          <w:sz w:val="22"/>
          <w:szCs w:val="22"/>
        </w:rPr>
        <w:t xml:space="preserve">                                                                 Selçuklu/</w:t>
      </w:r>
      <w:r w:rsidR="0081013E">
        <w:rPr>
          <w:rFonts w:asciiTheme="majorHAnsi" w:hAnsiTheme="majorHAnsi" w:cs="Tahoma"/>
          <w:color w:val="000000"/>
          <w:sz w:val="22"/>
          <w:szCs w:val="22"/>
        </w:rPr>
        <w:t>KONYA</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c</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Selçuk</w:t>
      </w:r>
      <w:r w:rsidR="00CE1F68" w:rsidRPr="00F56DBD">
        <w:rPr>
          <w:rFonts w:asciiTheme="majorHAnsi" w:hAnsiTheme="majorHAnsi" w:cs="Tahoma"/>
          <w:color w:val="000000"/>
          <w:sz w:val="22"/>
          <w:szCs w:val="22"/>
        </w:rPr>
        <w:t>/</w:t>
      </w:r>
      <w:r w:rsidR="00F56DBD" w:rsidRPr="00F56DBD">
        <w:rPr>
          <w:rFonts w:asciiTheme="majorHAnsi" w:hAnsiTheme="majorHAnsi" w:cs="Tahoma"/>
          <w:color w:val="000000"/>
          <w:sz w:val="22"/>
          <w:szCs w:val="22"/>
        </w:rPr>
        <w:t>3890452544</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d</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E1F68" w:rsidRPr="0081013E">
        <w:rPr>
          <w:rFonts w:asciiTheme="majorHAnsi" w:hAnsiTheme="majorHAnsi" w:cs="Tahoma"/>
          <w:color w:val="000000"/>
          <w:sz w:val="22"/>
          <w:szCs w:val="22"/>
        </w:rPr>
        <w:t>444 8 429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e</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F56DBD">
        <w:rPr>
          <w:rFonts w:asciiTheme="majorHAnsi" w:hAnsiTheme="majorHAnsi" w:cs="Tahoma"/>
          <w:color w:val="000000"/>
          <w:sz w:val="22"/>
          <w:szCs w:val="22"/>
        </w:rPr>
        <w:t>332.2351033</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f</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enerya.konya@hs02.kep.tr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proofErr w:type="spellStart"/>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roofErr w:type="spellEnd"/>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proofErr w:type="gramStart"/>
      <w:r w:rsidR="00F5676F">
        <w:rPr>
          <w:rFonts w:asciiTheme="majorHAnsi" w:hAnsiTheme="majorHAnsi" w:cs="Tahoma"/>
          <w:b/>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CD7E02" w:rsidRPr="00EA7D3C">
        <w:rPr>
          <w:rFonts w:asciiTheme="majorHAnsi" w:hAnsiTheme="majorHAnsi" w:cs="Tahoma"/>
          <w:sz w:val="22"/>
          <w:szCs w:val="22"/>
        </w:rPr>
        <w:t>25</w:t>
      </w:r>
      <w:r w:rsidR="00096EE5" w:rsidRPr="00EA7D3C">
        <w:rPr>
          <w:rFonts w:asciiTheme="majorHAnsi" w:hAnsiTheme="majorHAnsi" w:cs="Tahoma"/>
          <w:sz w:val="22"/>
          <w:szCs w:val="22"/>
        </w:rPr>
        <w:t>.10</w:t>
      </w:r>
      <w:r w:rsidR="0069496A" w:rsidRPr="00EA7D3C">
        <w:rPr>
          <w:rFonts w:asciiTheme="majorHAnsi" w:hAnsiTheme="majorHAnsi" w:cs="Tahoma"/>
          <w:sz w:val="22"/>
          <w:szCs w:val="22"/>
        </w:rPr>
        <w:t>.20</w:t>
      </w:r>
      <w:r w:rsidR="00096EE5" w:rsidRPr="00EA7D3C">
        <w:rPr>
          <w:rFonts w:asciiTheme="majorHAnsi" w:hAnsiTheme="majorHAnsi" w:cs="Tahoma"/>
          <w:sz w:val="22"/>
          <w:szCs w:val="22"/>
        </w:rPr>
        <w:t>25</w:t>
      </w:r>
      <w:r w:rsidR="002A74F4" w:rsidRPr="00EA7D3C">
        <w:rPr>
          <w:rFonts w:asciiTheme="majorHAnsi" w:hAnsiTheme="majorHAnsi" w:cs="Tahoma"/>
          <w:sz w:val="22"/>
          <w:szCs w:val="22"/>
        </w:rPr>
        <w:t xml:space="preserve"> </w:t>
      </w:r>
      <w:r w:rsidR="00901163" w:rsidRPr="001D10A5">
        <w:rPr>
          <w:rFonts w:asciiTheme="majorHAnsi" w:hAnsiTheme="majorHAnsi" w:cs="Tahoma"/>
          <w:sz w:val="22"/>
          <w:szCs w:val="22"/>
        </w:rPr>
        <w:t>tarihinden başlamak üzere</w:t>
      </w:r>
      <w:r w:rsidR="0081013E" w:rsidRPr="001D10A5">
        <w:rPr>
          <w:rFonts w:asciiTheme="majorHAnsi" w:hAnsiTheme="majorHAnsi" w:cs="Tahoma"/>
          <w:sz w:val="22"/>
          <w:szCs w:val="22"/>
        </w:rPr>
        <w:t xml:space="preserve"> </w:t>
      </w:r>
      <w:r w:rsidR="00D16DAA" w:rsidRPr="001D10A5">
        <w:rPr>
          <w:rFonts w:asciiTheme="majorHAnsi" w:hAnsiTheme="majorHAnsi" w:cs="Tahoma"/>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Kurum:</w:t>
      </w:r>
      <w:r w:rsidR="007527C0">
        <w:rPr>
          <w:rFonts w:asciiTheme="majorHAnsi" w:hAnsiTheme="majorHAnsi" w:cs="Tahoma"/>
          <w:b/>
          <w:color w:val="000000"/>
          <w:sz w:val="22"/>
          <w:szCs w:val="22"/>
        </w:rPr>
        <w:t xml:space="preserve"> </w:t>
      </w:r>
      <w:r w:rsidR="0081013E">
        <w:rPr>
          <w:rFonts w:asciiTheme="majorHAnsi" w:hAnsiTheme="majorHAnsi" w:cs="Tahoma"/>
          <w:color w:val="000000"/>
          <w:sz w:val="22"/>
          <w:szCs w:val="22"/>
        </w:rPr>
        <w:t xml:space="preserve">T.C.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7527C0">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28174B" w:rsidRDefault="00BA30F7" w:rsidP="00BA30F7">
      <w:pPr>
        <w:pStyle w:val="Normal1"/>
        <w:spacing w:before="120" w:beforeAutospacing="0" w:after="120" w:afterAutospacing="0"/>
        <w:ind w:left="567"/>
        <w:rPr>
          <w:rFonts w:asciiTheme="majorHAnsi" w:hAnsiTheme="majorHAnsi" w:cs="Tahoma"/>
          <w:color w:val="000000" w:themeColor="text1"/>
          <w:sz w:val="8"/>
          <w:szCs w:val="22"/>
        </w:rPr>
      </w:pP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w:t>
      </w:r>
      <w:r w:rsidR="003B7F1B" w:rsidRPr="00EA7D3C">
        <w:rPr>
          <w:rFonts w:asciiTheme="majorHAnsi" w:hAnsiTheme="majorHAnsi" w:cs="Tahoma"/>
          <w:sz w:val="22"/>
          <w:szCs w:val="22"/>
        </w:rPr>
        <w:t xml:space="preserve">Enerya’nın </w:t>
      </w:r>
      <w:r w:rsidR="00EB3BEC" w:rsidRPr="00EA7D3C">
        <w:rPr>
          <w:rFonts w:ascii="Cambria" w:hAnsi="Cambria" w:cstheme="minorHAnsi"/>
          <w:sz w:val="22"/>
          <w:szCs w:val="22"/>
        </w:rPr>
        <w:t>Derbent/KONYA, Üzümlü (Beyşehir)/KONYA, Huğlu (Beyşehir)/KONYA</w:t>
      </w:r>
      <w:r w:rsidR="001D10A5" w:rsidRPr="00EA7D3C">
        <w:rPr>
          <w:rFonts w:asciiTheme="majorHAnsi" w:hAnsiTheme="majorHAnsi" w:cs="Tahoma"/>
          <w:sz w:val="22"/>
          <w:szCs w:val="22"/>
        </w:rPr>
        <w:t xml:space="preserve"> kentinde </w:t>
      </w:r>
      <w:r w:rsidR="003B7F1B" w:rsidRPr="0081013E">
        <w:rPr>
          <w:rFonts w:asciiTheme="majorHAnsi" w:hAnsiTheme="majorHAnsi" w:cs="Tahoma"/>
          <w:color w:val="000000" w:themeColor="text1"/>
          <w:sz w:val="22"/>
          <w:szCs w:val="22"/>
        </w:rPr>
        <w:t xml:space="preserve">ihtiyacı olan ve aşağıda miktarı belirtilen ve teknik özellikleri teknik şartnamede düzenlenen </w:t>
      </w:r>
      <w:proofErr w:type="spellStart"/>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proofErr w:type="spellEnd"/>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 xml:space="preserve">bu sözleşmede belirlenen şartlar </w:t>
      </w:r>
      <w:proofErr w:type="gramStart"/>
      <w:r w:rsidR="003B7F1B" w:rsidRPr="0081013E">
        <w:rPr>
          <w:rFonts w:asciiTheme="majorHAnsi" w:hAnsiTheme="majorHAnsi" w:cs="Tahoma"/>
          <w:color w:val="000000" w:themeColor="text1"/>
          <w:sz w:val="22"/>
          <w:szCs w:val="22"/>
        </w:rPr>
        <w:t>dahilinde</w:t>
      </w:r>
      <w:proofErr w:type="gramEnd"/>
      <w:r w:rsidR="003B7F1B" w:rsidRPr="0081013E">
        <w:rPr>
          <w:rFonts w:asciiTheme="majorHAnsi" w:hAnsiTheme="majorHAnsi" w:cs="Tahoma"/>
          <w:color w:val="000000" w:themeColor="text1"/>
          <w:sz w:val="22"/>
          <w:szCs w:val="22"/>
        </w:rPr>
        <w:t xml:space="preserv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28174B" w:rsidRDefault="00BA30F7" w:rsidP="00BA30F7">
      <w:pPr>
        <w:pStyle w:val="Normal1"/>
        <w:spacing w:before="120" w:beforeAutospacing="0" w:after="120" w:afterAutospacing="0"/>
        <w:ind w:left="567"/>
        <w:rPr>
          <w:rFonts w:asciiTheme="majorHAnsi" w:hAnsiTheme="majorHAnsi" w:cs="Tahoma"/>
          <w:color w:val="000000" w:themeColor="text1"/>
          <w:sz w:val="8"/>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B668E9" w:rsidRPr="00EA7D3C" w:rsidRDefault="00B668E9" w:rsidP="00B668E9">
      <w:pPr>
        <w:pStyle w:val="Normal1"/>
        <w:spacing w:before="120" w:after="120"/>
        <w:ind w:left="567"/>
        <w:rPr>
          <w:rFonts w:asciiTheme="majorHAnsi" w:hAnsiTheme="majorHAnsi" w:cs="Tahoma"/>
          <w:sz w:val="22"/>
          <w:szCs w:val="22"/>
        </w:rPr>
      </w:pPr>
      <w:bookmarkStart w:id="18" w:name="_Toc188437591"/>
      <w:bookmarkStart w:id="19" w:name="_Toc215043244"/>
      <w:bookmarkStart w:id="20" w:name="_Toc233627102"/>
      <w:bookmarkStart w:id="21" w:name="_Toc223152978"/>
      <w:r w:rsidRPr="00EA7D3C">
        <w:rPr>
          <w:rFonts w:asciiTheme="majorHAnsi" w:hAnsiTheme="majorHAnsi" w:cs="Tahoma"/>
          <w:sz w:val="22"/>
          <w:szCs w:val="22"/>
        </w:rPr>
        <w:t>Sözleşmenin süresi, sözleşmenin başlangıç tarihinden başlamak üzere 1 (bir) yıldır. İşbu sözleşme her hangi bir fesih bildirimi ya da başkaca herhangi bir hukuki işleme gerek olmadan 1 yıllık süre sonunda kendiliğinden sona erer.</w:t>
      </w:r>
    </w:p>
    <w:p w:rsidR="00B668E9" w:rsidRPr="00EA7D3C" w:rsidRDefault="00B668E9" w:rsidP="00B668E9">
      <w:pPr>
        <w:pStyle w:val="Normal1"/>
        <w:spacing w:before="120" w:after="120"/>
        <w:ind w:left="567"/>
        <w:rPr>
          <w:rFonts w:asciiTheme="majorHAnsi" w:hAnsiTheme="majorHAnsi" w:cs="Tahoma"/>
          <w:sz w:val="22"/>
          <w:szCs w:val="22"/>
        </w:rPr>
      </w:pPr>
      <w:r w:rsidRPr="00EA7D3C">
        <w:rPr>
          <w:rFonts w:asciiTheme="majorHAnsi" w:hAnsiTheme="majorHAnsi" w:cs="Tahoma"/>
          <w:sz w:val="22"/>
          <w:szCs w:val="22"/>
        </w:rPr>
        <w:t xml:space="preserve">Sözleşme süresinin bitiminde, sözleşmede talep edilen miktarda CNG tüketimin gerçekleşmemesi durumunda DAĞITIM ŞİRKETİ talebine istinaden tarafların mutabakatı halinde işbu sözleşme, koşulları aynı kalacak şekilde, toplam talep değerine ulaşılana kadar </w:t>
      </w:r>
      <w:proofErr w:type="gramStart"/>
      <w:r w:rsidRPr="00EA7D3C">
        <w:rPr>
          <w:rFonts w:asciiTheme="majorHAnsi" w:hAnsiTheme="majorHAnsi" w:cs="Tahoma"/>
          <w:sz w:val="22"/>
          <w:szCs w:val="22"/>
        </w:rPr>
        <w:t>yada</w:t>
      </w:r>
      <w:proofErr w:type="gramEnd"/>
      <w:r w:rsidRPr="00EA7D3C">
        <w:rPr>
          <w:rFonts w:asciiTheme="majorHAnsi" w:hAnsiTheme="majorHAnsi" w:cs="Tahoma"/>
          <w:sz w:val="22"/>
          <w:szCs w:val="22"/>
        </w:rPr>
        <w:t xml:space="preserve"> en fazla 1 (bir) yıl süreyle uzatılabilir. </w:t>
      </w:r>
    </w:p>
    <w:p w:rsidR="00B668E9" w:rsidRPr="00EA7D3C" w:rsidRDefault="00B668E9" w:rsidP="00B668E9">
      <w:pPr>
        <w:pStyle w:val="Normal1"/>
        <w:spacing w:before="120" w:after="120"/>
        <w:ind w:left="567"/>
        <w:rPr>
          <w:rFonts w:asciiTheme="majorHAnsi" w:hAnsiTheme="majorHAnsi" w:cs="Tahoma"/>
          <w:sz w:val="22"/>
          <w:szCs w:val="22"/>
        </w:rPr>
      </w:pPr>
      <w:r w:rsidRPr="00EA7D3C">
        <w:rPr>
          <w:rFonts w:asciiTheme="majorHAnsi" w:hAnsiTheme="majorHAnsi" w:cs="Tahoma"/>
          <w:sz w:val="22"/>
          <w:szCs w:val="22"/>
        </w:rPr>
        <w:t xml:space="preserve">Sözleşme süresi tamamlanmadan, sözleşmede talep edilen miktarda CNG tüketimin gerçekleşmesi durumunda, DAĞITIM </w:t>
      </w:r>
      <w:proofErr w:type="spellStart"/>
      <w:r w:rsidRPr="00EA7D3C">
        <w:rPr>
          <w:rFonts w:asciiTheme="majorHAnsi" w:hAnsiTheme="majorHAnsi" w:cs="Tahoma"/>
          <w:sz w:val="22"/>
          <w:szCs w:val="22"/>
        </w:rPr>
        <w:t>ŞİRKETİ’nce</w:t>
      </w:r>
      <w:proofErr w:type="spellEnd"/>
      <w:r w:rsidRPr="00EA7D3C">
        <w:rPr>
          <w:rFonts w:asciiTheme="majorHAnsi" w:hAnsiTheme="majorHAnsi" w:cs="Tahoma"/>
          <w:sz w:val="22"/>
          <w:szCs w:val="22"/>
        </w:rPr>
        <w:t xml:space="preserve"> yeni ihaleye çıkılabilir </w:t>
      </w:r>
      <w:proofErr w:type="gramStart"/>
      <w:r w:rsidRPr="00EA7D3C">
        <w:rPr>
          <w:rFonts w:asciiTheme="majorHAnsi" w:hAnsiTheme="majorHAnsi" w:cs="Tahoma"/>
          <w:sz w:val="22"/>
          <w:szCs w:val="22"/>
        </w:rPr>
        <w:t>yada</w:t>
      </w:r>
      <w:proofErr w:type="gramEnd"/>
      <w:r w:rsidRPr="00EA7D3C">
        <w:rPr>
          <w:rFonts w:asciiTheme="majorHAnsi" w:hAnsiTheme="majorHAnsi" w:cs="Tahoma"/>
          <w:sz w:val="22"/>
          <w:szCs w:val="22"/>
        </w:rPr>
        <w:t xml:space="preserve"> DAĞITIM ŞİRKETİ talebine istinaden tarafların mutabakatı halinde işbu sözleşme, koşulları aynı kalacak şekilde, en fazla 6 (altı) ay süreyle devam ettirilebilir. </w:t>
      </w:r>
    </w:p>
    <w:p w:rsidR="0057393D" w:rsidRPr="00EA7D3C" w:rsidRDefault="00B668E9" w:rsidP="00B668E9">
      <w:pPr>
        <w:pStyle w:val="Normal1"/>
        <w:spacing w:before="120" w:beforeAutospacing="0" w:after="120" w:afterAutospacing="0"/>
        <w:ind w:left="567"/>
        <w:rPr>
          <w:rFonts w:asciiTheme="majorHAnsi" w:hAnsiTheme="majorHAnsi" w:cs="Tahoma"/>
          <w:sz w:val="22"/>
          <w:szCs w:val="22"/>
        </w:rPr>
      </w:pPr>
      <w:r w:rsidRPr="00EA7D3C">
        <w:rPr>
          <w:rFonts w:asciiTheme="majorHAnsi" w:hAnsiTheme="majorHAnsi" w:cs="Tahoma"/>
          <w:sz w:val="22"/>
          <w:szCs w:val="22"/>
        </w:rPr>
        <w:t>Sözleşme süresinin ve sö</w:t>
      </w:r>
      <w:r w:rsidR="001C1084" w:rsidRPr="00EA7D3C">
        <w:rPr>
          <w:rFonts w:asciiTheme="majorHAnsi" w:hAnsiTheme="majorHAnsi" w:cs="Tahoma"/>
          <w:sz w:val="22"/>
          <w:szCs w:val="22"/>
        </w:rPr>
        <w:t>zleşmede talep edilen miktarda C</w:t>
      </w:r>
      <w:r w:rsidRPr="00EA7D3C">
        <w:rPr>
          <w:rFonts w:asciiTheme="majorHAnsi" w:hAnsiTheme="majorHAnsi" w:cs="Tahoma"/>
          <w:sz w:val="22"/>
          <w:szCs w:val="22"/>
        </w:rPr>
        <w:t xml:space="preserve">NG tüketimin her </w:t>
      </w:r>
      <w:proofErr w:type="spellStart"/>
      <w:r w:rsidRPr="00EA7D3C">
        <w:rPr>
          <w:rFonts w:asciiTheme="majorHAnsi" w:hAnsiTheme="majorHAnsi" w:cs="Tahoma"/>
          <w:sz w:val="22"/>
          <w:szCs w:val="22"/>
        </w:rPr>
        <w:t>ikisininde</w:t>
      </w:r>
      <w:proofErr w:type="spellEnd"/>
      <w:r w:rsidRPr="00EA7D3C">
        <w:rPr>
          <w:rFonts w:asciiTheme="majorHAnsi" w:hAnsiTheme="majorHAnsi" w:cs="Tahoma"/>
          <w:sz w:val="22"/>
          <w:szCs w:val="22"/>
        </w:rPr>
        <w:t xml:space="preserve"> birlikte tamamlanması, ancak yeni alım ihalesi için hazırlık süreçlerinin yetiştirilemeyeceğinin öngörülmesi durumunda DAĞITIM ŞİRKETİ talebine istinaden tarafların mutabakatı halinde işbu sözleşme, koşulları aynı kalacak şekilde, 6 (altı) ayı geçmemek şartıyla devam ettirilebilir.</w:t>
      </w:r>
    </w:p>
    <w:p w:rsidR="00BA30F7" w:rsidRDefault="00BA30F7" w:rsidP="00BA30F7">
      <w:pPr>
        <w:pStyle w:val="Normal1"/>
        <w:spacing w:before="120" w:beforeAutospacing="0" w:after="120" w:afterAutospacing="0"/>
        <w:ind w:left="567"/>
        <w:rPr>
          <w:rFonts w:asciiTheme="majorHAnsi" w:hAnsiTheme="majorHAnsi" w:cs="Tahoma"/>
          <w:color w:val="000000"/>
          <w:sz w:val="8"/>
          <w:szCs w:val="22"/>
        </w:rPr>
      </w:pPr>
    </w:p>
    <w:p w:rsidR="001C1084" w:rsidRDefault="001C1084" w:rsidP="00BA30F7">
      <w:pPr>
        <w:pStyle w:val="Normal1"/>
        <w:spacing w:before="120" w:beforeAutospacing="0" w:after="120" w:afterAutospacing="0"/>
        <w:ind w:left="567"/>
        <w:rPr>
          <w:rFonts w:asciiTheme="majorHAnsi" w:hAnsiTheme="majorHAnsi" w:cs="Tahoma"/>
          <w:color w:val="000000"/>
          <w:sz w:val="8"/>
          <w:szCs w:val="22"/>
        </w:rPr>
      </w:pPr>
    </w:p>
    <w:p w:rsidR="001C1084" w:rsidRPr="0028174B" w:rsidRDefault="001C1084" w:rsidP="00BA30F7">
      <w:pPr>
        <w:pStyle w:val="Normal1"/>
        <w:spacing w:before="120" w:beforeAutospacing="0" w:after="120" w:afterAutospacing="0"/>
        <w:ind w:left="567"/>
        <w:rPr>
          <w:rFonts w:asciiTheme="majorHAnsi" w:hAnsiTheme="majorHAnsi" w:cs="Tahoma"/>
          <w:color w:val="000000"/>
          <w:sz w:val="8"/>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Pr>
          <w:rFonts w:asciiTheme="majorHAnsi" w:hAnsiTheme="majorHAnsi" w:cs="Tahoma"/>
          <w:b/>
          <w:color w:val="000000"/>
          <w:sz w:val="22"/>
          <w:szCs w:val="22"/>
        </w:rPr>
        <w:t>CNG’nin</w:t>
      </w:r>
      <w:proofErr w:type="spellEnd"/>
      <w:r w:rsidR="0057393D" w:rsidRPr="0081013E">
        <w:rPr>
          <w:rFonts w:asciiTheme="majorHAnsi" w:hAnsiTheme="majorHAnsi" w:cs="Tahoma"/>
          <w:b/>
          <w:color w:val="000000"/>
          <w:sz w:val="22"/>
          <w:szCs w:val="22"/>
        </w:rPr>
        <w:t xml:space="preserve"> Kullanım Amacı:</w:t>
      </w:r>
    </w:p>
    <w:bookmarkEnd w:id="18"/>
    <w:bookmarkEnd w:id="19"/>
    <w:bookmarkEnd w:id="20"/>
    <w:bookmarkEnd w:id="21"/>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28174B" w:rsidRDefault="00705CBC" w:rsidP="00BA30F7">
      <w:pPr>
        <w:pStyle w:val="Normal1"/>
        <w:spacing w:before="120" w:beforeAutospacing="0" w:after="120" w:afterAutospacing="0"/>
        <w:ind w:left="567"/>
        <w:rPr>
          <w:rFonts w:asciiTheme="majorHAnsi" w:hAnsiTheme="majorHAnsi" w:cs="Tahoma"/>
          <w:color w:val="000000"/>
          <w:sz w:val="8"/>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lastRenderedPageBreak/>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proofErr w:type="spellStart"/>
      <w:r w:rsidR="00BA30F7">
        <w:rPr>
          <w:rFonts w:asciiTheme="majorHAnsi" w:hAnsiTheme="majorHAnsi" w:cs="Tahoma"/>
          <w:sz w:val="22"/>
          <w:szCs w:val="22"/>
        </w:rPr>
        <w:t>CNG’nin</w:t>
      </w:r>
      <w:proofErr w:type="spellEnd"/>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proofErr w:type="spellStart"/>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w:t>
      </w:r>
      <w:proofErr w:type="spellEnd"/>
      <w:r w:rsidR="00BA5CCA" w:rsidRPr="0081013E">
        <w:rPr>
          <w:rFonts w:asciiTheme="majorHAnsi" w:hAnsiTheme="majorHAnsi" w:cs="Tahoma"/>
          <w:sz w:val="22"/>
          <w:szCs w:val="22"/>
        </w:rPr>
        <w:t xml:space="preserv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4C3EA7" w:rsidRPr="00167ECA" w:rsidRDefault="00BA30F7" w:rsidP="00167ECA">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proofErr w:type="spellStart"/>
      <w:r w:rsidRPr="00BA30F7">
        <w:rPr>
          <w:rFonts w:asciiTheme="majorHAnsi" w:hAnsiTheme="majorHAnsi" w:cs="Tahoma"/>
          <w:b w:val="0"/>
          <w:sz w:val="22"/>
          <w:szCs w:val="22"/>
        </w:rPr>
        <w:t>CNG’nin</w:t>
      </w:r>
      <w:proofErr w:type="spellEnd"/>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proofErr w:type="spellStart"/>
      <w:r>
        <w:rPr>
          <w:rFonts w:asciiTheme="majorHAnsi" w:hAnsiTheme="majorHAnsi" w:cs="Tahoma"/>
          <w:b w:val="0"/>
          <w:sz w:val="22"/>
          <w:szCs w:val="22"/>
        </w:rPr>
        <w:t>CNG’yi</w:t>
      </w:r>
      <w:proofErr w:type="spellEnd"/>
      <w:r>
        <w:rPr>
          <w:rFonts w:asciiTheme="majorHAnsi" w:hAnsiTheme="majorHAnsi" w:cs="Tahoma"/>
          <w:b w:val="0"/>
          <w:sz w:val="22"/>
          <w:szCs w:val="22"/>
        </w:rPr>
        <w:t>,</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2"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w:t>
      </w:r>
      <w:proofErr w:type="spellStart"/>
      <w:r w:rsidR="009868FC" w:rsidRPr="00BA30F7">
        <w:rPr>
          <w:rFonts w:asciiTheme="majorHAnsi" w:hAnsiTheme="majorHAnsi" w:cs="Tahoma"/>
          <w:sz w:val="22"/>
          <w:szCs w:val="22"/>
        </w:rPr>
        <w:t>Şartname</w:t>
      </w:r>
      <w:r w:rsidR="00BA30F7">
        <w:rPr>
          <w:rFonts w:asciiTheme="majorHAnsi" w:hAnsiTheme="majorHAnsi" w:cs="Tahoma"/>
          <w:sz w:val="22"/>
          <w:szCs w:val="22"/>
        </w:rPr>
        <w:t>’</w:t>
      </w:r>
      <w:r w:rsidR="009868FC" w:rsidRPr="00BA30F7">
        <w:rPr>
          <w:rFonts w:asciiTheme="majorHAnsi" w:hAnsiTheme="majorHAnsi" w:cs="Tahoma"/>
          <w:sz w:val="22"/>
          <w:szCs w:val="22"/>
        </w:rPr>
        <w:t>de</w:t>
      </w:r>
      <w:proofErr w:type="spellEnd"/>
      <w:r w:rsidR="009868FC" w:rsidRPr="00BA30F7">
        <w:rPr>
          <w:rFonts w:asciiTheme="majorHAnsi" w:hAnsiTheme="majorHAnsi" w:cs="Tahoma"/>
          <w:sz w:val="22"/>
          <w:szCs w:val="22"/>
        </w:rPr>
        <w:t xml:space="preserv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 xml:space="preserve">Sözleşme bedeline </w:t>
      </w:r>
      <w:proofErr w:type="gramStart"/>
      <w:r w:rsidRPr="00BA30F7">
        <w:rPr>
          <w:rFonts w:asciiTheme="majorHAnsi" w:hAnsiTheme="majorHAnsi" w:cs="Tahoma"/>
          <w:sz w:val="22"/>
          <w:szCs w:val="22"/>
        </w:rPr>
        <w:t>dahil</w:t>
      </w:r>
      <w:proofErr w:type="gramEnd"/>
      <w:r w:rsidRPr="00BA30F7">
        <w:rPr>
          <w:rFonts w:asciiTheme="majorHAnsi" w:hAnsiTheme="majorHAnsi" w:cs="Tahoma"/>
          <w:sz w:val="22"/>
          <w:szCs w:val="22"/>
        </w:rPr>
        <w:t xml:space="preserve">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 xml:space="preserve">özleşme bedeline </w:t>
      </w:r>
      <w:proofErr w:type="gramStart"/>
      <w:r w:rsidRPr="00BA30F7">
        <w:rPr>
          <w:rFonts w:asciiTheme="majorHAnsi" w:hAnsiTheme="majorHAnsi" w:cs="Tahoma"/>
          <w:sz w:val="22"/>
          <w:szCs w:val="22"/>
        </w:rPr>
        <w:t>dahildir</w:t>
      </w:r>
      <w:proofErr w:type="gramEnd"/>
      <w:r w:rsidRPr="00BA30F7">
        <w:rPr>
          <w:rFonts w:asciiTheme="majorHAnsi" w:hAnsiTheme="majorHAnsi" w:cs="Tahoma"/>
          <w:sz w:val="22"/>
          <w:szCs w:val="22"/>
        </w:rPr>
        <w:t>.</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 xml:space="preserve">sözleşme bedeline </w:t>
      </w:r>
      <w:proofErr w:type="gramStart"/>
      <w:r w:rsidR="00FF0E00" w:rsidRPr="0081013E">
        <w:rPr>
          <w:rFonts w:asciiTheme="majorHAnsi" w:hAnsiTheme="majorHAnsi" w:cs="Tahoma"/>
          <w:sz w:val="22"/>
          <w:szCs w:val="22"/>
        </w:rPr>
        <w:t>dahil</w:t>
      </w:r>
      <w:proofErr w:type="gramEnd"/>
      <w:r w:rsidR="00FF0E00" w:rsidRPr="0081013E">
        <w:rPr>
          <w:rFonts w:asciiTheme="majorHAnsi" w:hAnsiTheme="majorHAnsi" w:cs="Tahoma"/>
          <w:sz w:val="22"/>
          <w:szCs w:val="22"/>
        </w:rPr>
        <w:t xml:space="preserve"> değildir.</w:t>
      </w: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2"/>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F5676F" w:rsidRPr="00167ECA" w:rsidRDefault="00707B09" w:rsidP="00167ECA">
      <w:pPr>
        <w:pStyle w:val="Normal1"/>
        <w:spacing w:before="120" w:beforeAutospacing="0" w:after="120" w:afterAutospacing="0"/>
        <w:ind w:left="567"/>
        <w:rPr>
          <w:rFonts w:asciiTheme="majorHAnsi" w:hAnsiTheme="majorHAnsi" w:cs="Tahoma"/>
          <w:color w:val="000000"/>
          <w:spacing w:val="-1"/>
          <w:sz w:val="22"/>
          <w:szCs w:val="22"/>
        </w:rPr>
      </w:pPr>
      <w:bookmarkStart w:id="23"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3"/>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6D4254" w:rsidRDefault="006D4254" w:rsidP="006D4254">
      <w:pPr>
        <w:pStyle w:val="Normal1"/>
        <w:spacing w:before="0" w:beforeAutospacing="0" w:after="0" w:afterAutospacing="0"/>
        <w:ind w:left="567"/>
        <w:rPr>
          <w:rFonts w:ascii="Times New Roman" w:hAnsi="Times New Roman"/>
        </w:rPr>
      </w:pPr>
      <w:r>
        <w:fldChar w:fldCharType="begin"/>
      </w:r>
      <w:r>
        <w:instrText xml:space="preserve"> LINK Excel.Sheet.12 "C:\\Users\\ERTYX001\\AppData\\Local\\Microsoft\\Windows\\INetCache\\Content.Outlook\\QMGVAJTZ\\tüketim tahminleri - bozkır_cbeyli_ömeranlı eklenmiş tablo (004).xlsx" "2024-2025!R1C1:R16C8" \a \f 4 \h </w:instrText>
      </w:r>
      <w:r w:rsidR="00C4440F">
        <w:instrText xml:space="preserve"> \* MERGEFORMAT </w:instrText>
      </w:r>
      <w:r>
        <w:fldChar w:fldCharType="separate"/>
      </w:r>
      <w:bookmarkStart w:id="24" w:name="RANGE!A1"/>
    </w:p>
    <w:bookmarkEnd w:id="24"/>
    <w:p w:rsidR="00496A74" w:rsidRDefault="006D4254" w:rsidP="006D4254">
      <w:pPr>
        <w:pStyle w:val="Normal1"/>
        <w:spacing w:before="0" w:beforeAutospacing="0" w:after="0" w:afterAutospacing="0"/>
      </w:pPr>
      <w:r>
        <w:rPr>
          <w:rFonts w:asciiTheme="majorHAnsi" w:hAnsiTheme="majorHAnsi" w:cs="Tahoma"/>
          <w:color w:val="000000"/>
          <w:spacing w:val="-1"/>
          <w:sz w:val="22"/>
          <w:szCs w:val="22"/>
        </w:rPr>
        <w:fldChar w:fldCharType="end"/>
      </w:r>
    </w:p>
    <w:tbl>
      <w:tblPr>
        <w:tblW w:w="7024" w:type="dxa"/>
        <w:tblInd w:w="763" w:type="dxa"/>
        <w:tblCellMar>
          <w:left w:w="70" w:type="dxa"/>
          <w:right w:w="70" w:type="dxa"/>
        </w:tblCellMar>
        <w:tblLook w:val="04A0" w:firstRow="1" w:lastRow="0" w:firstColumn="1" w:lastColumn="0" w:noHBand="0" w:noVBand="1"/>
      </w:tblPr>
      <w:tblGrid>
        <w:gridCol w:w="1026"/>
        <w:gridCol w:w="1187"/>
        <w:gridCol w:w="1552"/>
        <w:gridCol w:w="1699"/>
        <w:gridCol w:w="1560"/>
      </w:tblGrid>
      <w:tr w:rsidR="00496A74" w:rsidTr="00496A74">
        <w:trPr>
          <w:trHeight w:val="539"/>
        </w:trPr>
        <w:tc>
          <w:tcPr>
            <w:tcW w:w="102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sz w:val="22"/>
                <w:szCs w:val="22"/>
              </w:rPr>
            </w:pPr>
            <w:r>
              <w:rPr>
                <w:rFonts w:ascii="Calibri" w:hAnsi="Calibri" w:cs="Calibri"/>
                <w:b/>
                <w:bCs/>
                <w:color w:val="000000"/>
                <w:sz w:val="22"/>
                <w:szCs w:val="22"/>
              </w:rPr>
              <w:t>YIL</w:t>
            </w:r>
          </w:p>
        </w:tc>
        <w:tc>
          <w:tcPr>
            <w:tcW w:w="118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sz w:val="22"/>
                <w:szCs w:val="22"/>
              </w:rPr>
            </w:pPr>
            <w:r>
              <w:rPr>
                <w:rFonts w:ascii="Calibri" w:hAnsi="Calibri" w:cs="Calibri"/>
                <w:b/>
                <w:bCs/>
                <w:color w:val="000000"/>
                <w:sz w:val="22"/>
                <w:szCs w:val="22"/>
              </w:rPr>
              <w:t>AY</w:t>
            </w:r>
          </w:p>
        </w:tc>
        <w:tc>
          <w:tcPr>
            <w:tcW w:w="1552" w:type="dxa"/>
            <w:tcBorders>
              <w:top w:val="single" w:sz="8" w:space="0" w:color="auto"/>
              <w:left w:val="nil"/>
              <w:bottom w:val="nil"/>
              <w:right w:val="single" w:sz="8" w:space="0" w:color="auto"/>
            </w:tcBorders>
            <w:shd w:val="clear" w:color="auto" w:fill="auto"/>
            <w:vAlign w:val="center"/>
            <w:hideMark/>
          </w:tcPr>
          <w:p w:rsidR="00496A74" w:rsidRDefault="00496A74" w:rsidP="00CF368B">
            <w:pPr>
              <w:jc w:val="center"/>
              <w:rPr>
                <w:rFonts w:ascii="Calibri" w:hAnsi="Calibri" w:cs="Calibri"/>
                <w:b/>
                <w:bCs/>
                <w:color w:val="000000"/>
                <w:sz w:val="20"/>
                <w:szCs w:val="20"/>
              </w:rPr>
            </w:pPr>
            <w:r>
              <w:rPr>
                <w:rFonts w:ascii="Calibri" w:hAnsi="Calibri" w:cs="Calibri"/>
                <w:b/>
                <w:bCs/>
                <w:color w:val="000000"/>
                <w:sz w:val="20"/>
                <w:szCs w:val="20"/>
              </w:rPr>
              <w:t xml:space="preserve">TESLİM NOKTASI </w:t>
            </w:r>
          </w:p>
        </w:tc>
        <w:tc>
          <w:tcPr>
            <w:tcW w:w="1699" w:type="dxa"/>
            <w:tcBorders>
              <w:top w:val="single" w:sz="8" w:space="0" w:color="auto"/>
              <w:left w:val="nil"/>
              <w:bottom w:val="nil"/>
              <w:right w:val="single" w:sz="8" w:space="0" w:color="auto"/>
            </w:tcBorders>
            <w:shd w:val="clear" w:color="auto" w:fill="auto"/>
            <w:vAlign w:val="center"/>
            <w:hideMark/>
          </w:tcPr>
          <w:p w:rsidR="00496A74" w:rsidRDefault="00496A74" w:rsidP="00CF368B">
            <w:pPr>
              <w:jc w:val="center"/>
              <w:rPr>
                <w:rFonts w:ascii="Calibri" w:hAnsi="Calibri" w:cs="Calibri"/>
                <w:b/>
                <w:bCs/>
                <w:color w:val="000000"/>
                <w:sz w:val="20"/>
                <w:szCs w:val="20"/>
              </w:rPr>
            </w:pPr>
            <w:r>
              <w:rPr>
                <w:rFonts w:ascii="Calibri" w:hAnsi="Calibri" w:cs="Calibri"/>
                <w:b/>
                <w:bCs/>
                <w:color w:val="000000"/>
                <w:sz w:val="20"/>
                <w:szCs w:val="20"/>
              </w:rPr>
              <w:t xml:space="preserve">TESLİM </w:t>
            </w:r>
            <w:proofErr w:type="gramStart"/>
            <w:r>
              <w:rPr>
                <w:rFonts w:ascii="Calibri" w:hAnsi="Calibri" w:cs="Calibri"/>
                <w:b/>
                <w:bCs/>
                <w:color w:val="000000"/>
                <w:sz w:val="20"/>
                <w:szCs w:val="20"/>
              </w:rPr>
              <w:t>NOKTASI ;</w:t>
            </w:r>
            <w:proofErr w:type="gramEnd"/>
          </w:p>
        </w:tc>
        <w:tc>
          <w:tcPr>
            <w:tcW w:w="1560" w:type="dxa"/>
            <w:tcBorders>
              <w:top w:val="single" w:sz="8" w:space="0" w:color="auto"/>
              <w:left w:val="nil"/>
              <w:bottom w:val="nil"/>
              <w:right w:val="single" w:sz="8" w:space="0" w:color="auto"/>
            </w:tcBorders>
            <w:shd w:val="clear" w:color="auto" w:fill="auto"/>
            <w:vAlign w:val="center"/>
            <w:hideMark/>
          </w:tcPr>
          <w:p w:rsidR="00496A74" w:rsidRDefault="00496A74" w:rsidP="00CF368B">
            <w:pPr>
              <w:jc w:val="center"/>
              <w:rPr>
                <w:rFonts w:ascii="Calibri" w:hAnsi="Calibri" w:cs="Calibri"/>
                <w:b/>
                <w:bCs/>
                <w:color w:val="000000"/>
                <w:sz w:val="20"/>
                <w:szCs w:val="20"/>
              </w:rPr>
            </w:pPr>
            <w:r>
              <w:rPr>
                <w:rFonts w:ascii="Calibri" w:hAnsi="Calibri" w:cs="Calibri"/>
                <w:b/>
                <w:bCs/>
                <w:color w:val="000000"/>
                <w:sz w:val="20"/>
                <w:szCs w:val="20"/>
              </w:rPr>
              <w:t xml:space="preserve">TESLİM NOKTASI </w:t>
            </w:r>
          </w:p>
        </w:tc>
      </w:tr>
      <w:tr w:rsidR="00496A74" w:rsidTr="00496A74">
        <w:trPr>
          <w:trHeight w:val="48"/>
        </w:trPr>
        <w:tc>
          <w:tcPr>
            <w:tcW w:w="1026" w:type="dxa"/>
            <w:vMerge/>
            <w:tcBorders>
              <w:top w:val="single" w:sz="8" w:space="0" w:color="auto"/>
              <w:left w:val="single" w:sz="8" w:space="0" w:color="auto"/>
              <w:bottom w:val="single" w:sz="8" w:space="0" w:color="000000"/>
              <w:right w:val="single" w:sz="8" w:space="0" w:color="auto"/>
            </w:tcBorders>
            <w:vAlign w:val="center"/>
            <w:hideMark/>
          </w:tcPr>
          <w:p w:rsidR="00496A74" w:rsidRDefault="00496A74" w:rsidP="00CF368B">
            <w:pPr>
              <w:rPr>
                <w:rFonts w:ascii="Calibri" w:hAnsi="Calibri" w:cs="Calibri"/>
                <w:b/>
                <w:bCs/>
                <w:color w:val="000000"/>
                <w:sz w:val="22"/>
                <w:szCs w:val="22"/>
              </w:rPr>
            </w:pPr>
          </w:p>
        </w:tc>
        <w:tc>
          <w:tcPr>
            <w:tcW w:w="1187" w:type="dxa"/>
            <w:vMerge/>
            <w:tcBorders>
              <w:top w:val="single" w:sz="8" w:space="0" w:color="auto"/>
              <w:left w:val="single" w:sz="8" w:space="0" w:color="auto"/>
              <w:bottom w:val="single" w:sz="8" w:space="0" w:color="000000"/>
              <w:right w:val="single" w:sz="8" w:space="0" w:color="auto"/>
            </w:tcBorders>
            <w:vAlign w:val="center"/>
            <w:hideMark/>
          </w:tcPr>
          <w:p w:rsidR="00496A74" w:rsidRDefault="00496A74" w:rsidP="00CF368B">
            <w:pPr>
              <w:rPr>
                <w:rFonts w:ascii="Calibri" w:hAnsi="Calibri" w:cs="Calibri"/>
                <w:b/>
                <w:bCs/>
                <w:color w:val="000000"/>
                <w:sz w:val="22"/>
                <w:szCs w:val="22"/>
              </w:rPr>
            </w:pP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b/>
                <w:bCs/>
                <w:color w:val="000000"/>
                <w:sz w:val="20"/>
                <w:szCs w:val="20"/>
              </w:rPr>
            </w:pPr>
            <w:r>
              <w:rPr>
                <w:rFonts w:ascii="Calibri" w:hAnsi="Calibri" w:cs="Calibri"/>
                <w:b/>
                <w:bCs/>
                <w:color w:val="000000"/>
                <w:sz w:val="20"/>
                <w:szCs w:val="20"/>
              </w:rPr>
              <w:t>DERBENT</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b/>
                <w:bCs/>
                <w:color w:val="000000"/>
                <w:sz w:val="20"/>
                <w:szCs w:val="20"/>
              </w:rPr>
            </w:pPr>
            <w:r>
              <w:rPr>
                <w:rFonts w:ascii="Calibri" w:hAnsi="Calibri" w:cs="Calibri"/>
                <w:b/>
                <w:bCs/>
                <w:color w:val="000000"/>
                <w:sz w:val="20"/>
                <w:szCs w:val="20"/>
              </w:rPr>
              <w:t>HUĞLU</w:t>
            </w:r>
          </w:p>
        </w:tc>
        <w:tc>
          <w:tcPr>
            <w:tcW w:w="1560"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b/>
                <w:bCs/>
                <w:color w:val="000000"/>
                <w:sz w:val="20"/>
                <w:szCs w:val="20"/>
              </w:rPr>
            </w:pPr>
            <w:r>
              <w:rPr>
                <w:rFonts w:ascii="Calibri" w:hAnsi="Calibri" w:cs="Calibri"/>
                <w:b/>
                <w:bCs/>
                <w:color w:val="000000"/>
                <w:sz w:val="20"/>
                <w:szCs w:val="20"/>
              </w:rPr>
              <w:t>ÜZÜMLÜ</w:t>
            </w:r>
          </w:p>
        </w:tc>
      </w:tr>
      <w:tr w:rsidR="00496A74" w:rsidTr="00496A74">
        <w:trPr>
          <w:trHeight w:val="293"/>
        </w:trPr>
        <w:tc>
          <w:tcPr>
            <w:tcW w:w="1026" w:type="dxa"/>
            <w:vMerge/>
            <w:tcBorders>
              <w:top w:val="single" w:sz="8" w:space="0" w:color="auto"/>
              <w:left w:val="single" w:sz="8" w:space="0" w:color="auto"/>
              <w:bottom w:val="single" w:sz="8" w:space="0" w:color="000000"/>
              <w:right w:val="single" w:sz="8" w:space="0" w:color="auto"/>
            </w:tcBorders>
            <w:vAlign w:val="center"/>
            <w:hideMark/>
          </w:tcPr>
          <w:p w:rsidR="00496A74" w:rsidRDefault="00496A74" w:rsidP="00CF368B">
            <w:pPr>
              <w:rPr>
                <w:rFonts w:ascii="Calibri" w:hAnsi="Calibri" w:cs="Calibri"/>
                <w:b/>
                <w:bCs/>
                <w:color w:val="000000"/>
                <w:sz w:val="22"/>
                <w:szCs w:val="22"/>
              </w:rPr>
            </w:pPr>
          </w:p>
        </w:tc>
        <w:tc>
          <w:tcPr>
            <w:tcW w:w="1187" w:type="dxa"/>
            <w:vMerge/>
            <w:tcBorders>
              <w:top w:val="single" w:sz="8" w:space="0" w:color="auto"/>
              <w:left w:val="single" w:sz="8" w:space="0" w:color="auto"/>
              <w:bottom w:val="single" w:sz="8" w:space="0" w:color="000000"/>
              <w:right w:val="single" w:sz="8" w:space="0" w:color="auto"/>
            </w:tcBorders>
            <w:vAlign w:val="center"/>
            <w:hideMark/>
          </w:tcPr>
          <w:p w:rsidR="00496A74" w:rsidRDefault="00496A74" w:rsidP="00CF368B">
            <w:pPr>
              <w:rPr>
                <w:rFonts w:ascii="Calibri" w:hAnsi="Calibri" w:cs="Calibri"/>
                <w:b/>
                <w:bCs/>
                <w:color w:val="000000"/>
                <w:sz w:val="22"/>
                <w:szCs w:val="22"/>
              </w:rPr>
            </w:pP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b/>
                <w:bCs/>
                <w:color w:val="000000"/>
                <w:sz w:val="20"/>
                <w:szCs w:val="20"/>
              </w:rPr>
            </w:pPr>
            <w:r>
              <w:rPr>
                <w:rFonts w:ascii="Calibri" w:hAnsi="Calibri" w:cs="Calibri"/>
                <w:b/>
                <w:bCs/>
                <w:color w:val="000000"/>
                <w:sz w:val="20"/>
                <w:szCs w:val="20"/>
              </w:rPr>
              <w:t>MİKTAR Sm3</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b/>
                <w:bCs/>
                <w:color w:val="000000"/>
                <w:sz w:val="20"/>
                <w:szCs w:val="20"/>
              </w:rPr>
            </w:pPr>
            <w:r>
              <w:rPr>
                <w:rFonts w:ascii="Calibri" w:hAnsi="Calibri" w:cs="Calibri"/>
                <w:b/>
                <w:bCs/>
                <w:color w:val="000000"/>
                <w:sz w:val="20"/>
                <w:szCs w:val="20"/>
              </w:rPr>
              <w:t>MİKTAR Sm3</w:t>
            </w:r>
          </w:p>
        </w:tc>
        <w:tc>
          <w:tcPr>
            <w:tcW w:w="1560"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b/>
                <w:bCs/>
                <w:color w:val="000000"/>
                <w:sz w:val="20"/>
                <w:szCs w:val="20"/>
              </w:rPr>
            </w:pPr>
            <w:r>
              <w:rPr>
                <w:rFonts w:ascii="Calibri" w:hAnsi="Calibri" w:cs="Calibri"/>
                <w:b/>
                <w:bCs/>
                <w:color w:val="000000"/>
                <w:sz w:val="20"/>
                <w:szCs w:val="20"/>
              </w:rPr>
              <w:t>MİKTAR Sm3</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2025</w:t>
            </w:r>
          </w:p>
        </w:tc>
        <w:tc>
          <w:tcPr>
            <w:tcW w:w="1187" w:type="dxa"/>
            <w:tcBorders>
              <w:top w:val="nil"/>
              <w:left w:val="nil"/>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EKİM</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7.042</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10.089</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2025</w:t>
            </w:r>
          </w:p>
        </w:tc>
        <w:tc>
          <w:tcPr>
            <w:tcW w:w="1187" w:type="dxa"/>
            <w:tcBorders>
              <w:top w:val="nil"/>
              <w:left w:val="nil"/>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KASIM</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197.966</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283.650</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000000" w:fill="FFFFFF"/>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2025</w:t>
            </w:r>
          </w:p>
        </w:tc>
        <w:tc>
          <w:tcPr>
            <w:tcW w:w="1187" w:type="dxa"/>
            <w:tcBorders>
              <w:top w:val="nil"/>
              <w:left w:val="nil"/>
              <w:bottom w:val="single" w:sz="8" w:space="0" w:color="auto"/>
              <w:right w:val="single" w:sz="8" w:space="0" w:color="auto"/>
            </w:tcBorders>
            <w:shd w:val="clear" w:color="000000" w:fill="FFFFFF"/>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ARALIK</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88.404</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226.945</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325.172</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OCAK</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164.206</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317.809</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455.364</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ŞUBAT</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136.013</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263.244</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377.181</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MART</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110.975</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214.783</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307.746</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NİSAN</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70.653</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136.744</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195.930</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MAYIS</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27.697</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53.606</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76.809</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HAZİRAN</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10.414</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20.155</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28.879</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TEMMUZ</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7.572</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14.654</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20.997</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AĞUSTOS</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7.441</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14.401</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20.634</w:t>
            </w:r>
          </w:p>
        </w:tc>
      </w:tr>
      <w:tr w:rsidR="00496A74" w:rsidTr="00496A74">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EYLÜL</w:t>
            </w:r>
          </w:p>
        </w:tc>
        <w:tc>
          <w:tcPr>
            <w:tcW w:w="1552"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7.576</w:t>
            </w:r>
          </w:p>
        </w:tc>
        <w:tc>
          <w:tcPr>
            <w:tcW w:w="1699" w:type="dxa"/>
            <w:tcBorders>
              <w:top w:val="nil"/>
              <w:left w:val="nil"/>
              <w:bottom w:val="single" w:sz="8" w:space="0" w:color="auto"/>
              <w:right w:val="single" w:sz="8"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14.664</w:t>
            </w:r>
          </w:p>
        </w:tc>
        <w:tc>
          <w:tcPr>
            <w:tcW w:w="1560" w:type="dxa"/>
            <w:tcBorders>
              <w:top w:val="nil"/>
              <w:left w:val="nil"/>
              <w:bottom w:val="single" w:sz="8" w:space="0" w:color="auto"/>
              <w:right w:val="single" w:sz="4" w:space="0" w:color="auto"/>
            </w:tcBorders>
            <w:shd w:val="clear" w:color="auto" w:fill="auto"/>
            <w:vAlign w:val="center"/>
            <w:hideMark/>
          </w:tcPr>
          <w:p w:rsidR="00496A74" w:rsidRDefault="00496A74" w:rsidP="00CF368B">
            <w:pPr>
              <w:jc w:val="center"/>
              <w:rPr>
                <w:rFonts w:ascii="Calibri" w:hAnsi="Calibri" w:cs="Calibri"/>
                <w:color w:val="000000"/>
                <w:sz w:val="22"/>
                <w:szCs w:val="22"/>
              </w:rPr>
            </w:pPr>
            <w:r>
              <w:rPr>
                <w:rFonts w:ascii="Calibri" w:hAnsi="Calibri" w:cs="Calibri"/>
                <w:color w:val="000000"/>
                <w:sz w:val="22"/>
                <w:szCs w:val="22"/>
              </w:rPr>
              <w:t>21.010</w:t>
            </w:r>
          </w:p>
        </w:tc>
      </w:tr>
      <w:tr w:rsidR="00496A74" w:rsidTr="00496A74">
        <w:trPr>
          <w:trHeight w:val="237"/>
        </w:trPr>
        <w:tc>
          <w:tcPr>
            <w:tcW w:w="1026" w:type="dxa"/>
            <w:tcBorders>
              <w:top w:val="nil"/>
              <w:left w:val="single" w:sz="8" w:space="0" w:color="auto"/>
              <w:bottom w:val="single" w:sz="8" w:space="0" w:color="auto"/>
              <w:right w:val="single" w:sz="8" w:space="0" w:color="auto"/>
            </w:tcBorders>
            <w:shd w:val="clear" w:color="000000" w:fill="DDEBF7"/>
            <w:noWrap/>
            <w:vAlign w:val="center"/>
            <w:hideMark/>
          </w:tcPr>
          <w:p w:rsidR="00496A74" w:rsidRDefault="00496A74" w:rsidP="00CF368B">
            <w:pPr>
              <w:jc w:val="center"/>
              <w:rPr>
                <w:rFonts w:ascii="Calibri" w:hAnsi="Calibri" w:cs="Calibri"/>
                <w:b/>
                <w:bCs/>
                <w:color w:val="000000"/>
              </w:rPr>
            </w:pPr>
            <w:r>
              <w:rPr>
                <w:rFonts w:ascii="Calibri" w:hAnsi="Calibri" w:cs="Calibri"/>
                <w:b/>
                <w:bCs/>
                <w:color w:val="000000"/>
              </w:rPr>
              <w:t> </w:t>
            </w:r>
          </w:p>
        </w:tc>
        <w:tc>
          <w:tcPr>
            <w:tcW w:w="1187" w:type="dxa"/>
            <w:tcBorders>
              <w:top w:val="nil"/>
              <w:left w:val="nil"/>
              <w:bottom w:val="single" w:sz="8" w:space="0" w:color="auto"/>
              <w:right w:val="single" w:sz="8" w:space="0" w:color="auto"/>
            </w:tcBorders>
            <w:shd w:val="clear" w:color="000000" w:fill="DDEBF7"/>
            <w:noWrap/>
            <w:vAlign w:val="center"/>
            <w:hideMark/>
          </w:tcPr>
          <w:p w:rsidR="00496A74" w:rsidRDefault="00496A74" w:rsidP="00CF368B">
            <w:pPr>
              <w:jc w:val="center"/>
              <w:rPr>
                <w:rFonts w:ascii="Calibri" w:hAnsi="Calibri" w:cs="Calibri"/>
                <w:b/>
                <w:bCs/>
                <w:color w:val="000000"/>
                <w:sz w:val="22"/>
                <w:szCs w:val="22"/>
              </w:rPr>
            </w:pPr>
            <w:r>
              <w:rPr>
                <w:rFonts w:ascii="Calibri" w:hAnsi="Calibri" w:cs="Calibri"/>
                <w:b/>
                <w:bCs/>
                <w:color w:val="000000"/>
                <w:sz w:val="22"/>
                <w:szCs w:val="22"/>
              </w:rPr>
              <w:t>TOPLAM</w:t>
            </w:r>
          </w:p>
        </w:tc>
        <w:tc>
          <w:tcPr>
            <w:tcW w:w="1552" w:type="dxa"/>
            <w:tcBorders>
              <w:top w:val="nil"/>
              <w:left w:val="nil"/>
              <w:bottom w:val="single" w:sz="8" w:space="0" w:color="auto"/>
              <w:right w:val="single" w:sz="8" w:space="0" w:color="auto"/>
            </w:tcBorders>
            <w:shd w:val="clear" w:color="000000" w:fill="DDEBF7"/>
            <w:vAlign w:val="center"/>
            <w:hideMark/>
          </w:tcPr>
          <w:p w:rsidR="00496A74" w:rsidRDefault="00496A74" w:rsidP="00CF368B">
            <w:pPr>
              <w:jc w:val="center"/>
              <w:rPr>
                <w:rFonts w:ascii="Calibri" w:hAnsi="Calibri" w:cs="Calibri"/>
                <w:b/>
                <w:bCs/>
                <w:color w:val="000000"/>
                <w:sz w:val="22"/>
                <w:szCs w:val="22"/>
              </w:rPr>
            </w:pPr>
            <w:r>
              <w:rPr>
                <w:rFonts w:ascii="Calibri" w:hAnsi="Calibri" w:cs="Calibri"/>
                <w:b/>
                <w:bCs/>
                <w:color w:val="000000"/>
                <w:sz w:val="22"/>
                <w:szCs w:val="22"/>
              </w:rPr>
              <w:t>630.951</w:t>
            </w:r>
          </w:p>
        </w:tc>
        <w:tc>
          <w:tcPr>
            <w:tcW w:w="1699" w:type="dxa"/>
            <w:tcBorders>
              <w:top w:val="nil"/>
              <w:left w:val="nil"/>
              <w:bottom w:val="single" w:sz="8" w:space="0" w:color="auto"/>
              <w:right w:val="single" w:sz="8" w:space="0" w:color="auto"/>
            </w:tcBorders>
            <w:shd w:val="clear" w:color="000000" w:fill="DDEBF7"/>
            <w:vAlign w:val="center"/>
            <w:hideMark/>
          </w:tcPr>
          <w:p w:rsidR="00496A74" w:rsidRDefault="00496A74" w:rsidP="00CF368B">
            <w:pPr>
              <w:jc w:val="center"/>
              <w:rPr>
                <w:rFonts w:ascii="Calibri" w:hAnsi="Calibri" w:cs="Calibri"/>
                <w:b/>
                <w:bCs/>
                <w:color w:val="000000"/>
                <w:sz w:val="22"/>
                <w:szCs w:val="22"/>
              </w:rPr>
            </w:pPr>
            <w:r>
              <w:rPr>
                <w:rFonts w:ascii="Calibri" w:hAnsi="Calibri" w:cs="Calibri"/>
                <w:b/>
                <w:bCs/>
                <w:color w:val="000000"/>
                <w:sz w:val="22"/>
                <w:szCs w:val="22"/>
              </w:rPr>
              <w:t>1.482.013</w:t>
            </w:r>
          </w:p>
        </w:tc>
        <w:tc>
          <w:tcPr>
            <w:tcW w:w="1560" w:type="dxa"/>
            <w:tcBorders>
              <w:top w:val="nil"/>
              <w:left w:val="nil"/>
              <w:bottom w:val="single" w:sz="8" w:space="0" w:color="auto"/>
              <w:right w:val="single" w:sz="8" w:space="0" w:color="auto"/>
            </w:tcBorders>
            <w:shd w:val="clear" w:color="000000" w:fill="DDEBF7"/>
            <w:vAlign w:val="center"/>
            <w:hideMark/>
          </w:tcPr>
          <w:p w:rsidR="00496A74" w:rsidRDefault="00496A74" w:rsidP="00CF368B">
            <w:pPr>
              <w:jc w:val="center"/>
              <w:rPr>
                <w:rFonts w:ascii="Calibri" w:hAnsi="Calibri" w:cs="Calibri"/>
                <w:b/>
                <w:bCs/>
                <w:color w:val="000000"/>
                <w:sz w:val="22"/>
                <w:szCs w:val="22"/>
              </w:rPr>
            </w:pPr>
            <w:r>
              <w:rPr>
                <w:rFonts w:ascii="Calibri" w:hAnsi="Calibri" w:cs="Calibri"/>
                <w:b/>
                <w:bCs/>
                <w:color w:val="000000"/>
                <w:sz w:val="22"/>
                <w:szCs w:val="22"/>
              </w:rPr>
              <w:t>2.123.461</w:t>
            </w:r>
          </w:p>
        </w:tc>
      </w:tr>
      <w:tr w:rsidR="00496A74" w:rsidTr="00496A74">
        <w:trPr>
          <w:trHeight w:val="237"/>
        </w:trPr>
        <w:tc>
          <w:tcPr>
            <w:tcW w:w="1026" w:type="dxa"/>
            <w:tcBorders>
              <w:top w:val="nil"/>
              <w:left w:val="single" w:sz="8" w:space="0" w:color="auto"/>
              <w:bottom w:val="single" w:sz="8" w:space="0" w:color="auto"/>
              <w:right w:val="single" w:sz="8" w:space="0" w:color="auto"/>
            </w:tcBorders>
            <w:shd w:val="clear" w:color="000000" w:fill="DDEBF7"/>
            <w:noWrap/>
            <w:vAlign w:val="center"/>
          </w:tcPr>
          <w:p w:rsidR="00496A74" w:rsidRDefault="00496A74" w:rsidP="00CF368B">
            <w:pPr>
              <w:jc w:val="center"/>
              <w:rPr>
                <w:rFonts w:ascii="Calibri" w:hAnsi="Calibri" w:cs="Calibri"/>
                <w:b/>
                <w:bCs/>
                <w:color w:val="000000"/>
              </w:rPr>
            </w:pPr>
          </w:p>
          <w:p w:rsidR="00496A74" w:rsidRDefault="00496A74" w:rsidP="00CF368B">
            <w:pPr>
              <w:jc w:val="center"/>
              <w:rPr>
                <w:rFonts w:ascii="Calibri" w:hAnsi="Calibri" w:cs="Calibri"/>
                <w:b/>
                <w:bCs/>
                <w:color w:val="000000"/>
              </w:rPr>
            </w:pPr>
          </w:p>
        </w:tc>
        <w:tc>
          <w:tcPr>
            <w:tcW w:w="1187" w:type="dxa"/>
            <w:tcBorders>
              <w:top w:val="nil"/>
              <w:left w:val="nil"/>
              <w:bottom w:val="single" w:sz="8" w:space="0" w:color="auto"/>
              <w:right w:val="single" w:sz="8" w:space="0" w:color="auto"/>
            </w:tcBorders>
            <w:shd w:val="clear" w:color="000000" w:fill="DDEBF7"/>
            <w:noWrap/>
            <w:vAlign w:val="center"/>
          </w:tcPr>
          <w:p w:rsidR="00496A74" w:rsidRDefault="00496A74" w:rsidP="00CF368B">
            <w:pPr>
              <w:jc w:val="center"/>
              <w:rPr>
                <w:rFonts w:ascii="Calibri" w:hAnsi="Calibri" w:cs="Calibri"/>
                <w:b/>
                <w:bCs/>
                <w:color w:val="000000"/>
                <w:sz w:val="22"/>
                <w:szCs w:val="22"/>
              </w:rPr>
            </w:pPr>
          </w:p>
        </w:tc>
        <w:tc>
          <w:tcPr>
            <w:tcW w:w="1552" w:type="dxa"/>
            <w:tcBorders>
              <w:top w:val="nil"/>
              <w:left w:val="nil"/>
              <w:bottom w:val="single" w:sz="8" w:space="0" w:color="auto"/>
              <w:right w:val="single" w:sz="8" w:space="0" w:color="auto"/>
            </w:tcBorders>
            <w:shd w:val="clear" w:color="000000" w:fill="DDEBF7"/>
            <w:vAlign w:val="center"/>
          </w:tcPr>
          <w:p w:rsidR="00496A74" w:rsidRDefault="00496A74" w:rsidP="00CF368B">
            <w:pPr>
              <w:jc w:val="center"/>
              <w:rPr>
                <w:rFonts w:ascii="Calibri" w:hAnsi="Calibri" w:cs="Calibri"/>
                <w:b/>
                <w:bCs/>
                <w:color w:val="000000"/>
                <w:sz w:val="22"/>
                <w:szCs w:val="22"/>
              </w:rPr>
            </w:pPr>
          </w:p>
        </w:tc>
        <w:tc>
          <w:tcPr>
            <w:tcW w:w="1699" w:type="dxa"/>
            <w:tcBorders>
              <w:top w:val="nil"/>
              <w:left w:val="nil"/>
              <w:bottom w:val="single" w:sz="8" w:space="0" w:color="auto"/>
              <w:right w:val="single" w:sz="8" w:space="0" w:color="auto"/>
            </w:tcBorders>
            <w:shd w:val="clear" w:color="000000" w:fill="DDEBF7"/>
            <w:vAlign w:val="center"/>
          </w:tcPr>
          <w:p w:rsidR="00496A74" w:rsidRDefault="00496A74" w:rsidP="00CF368B">
            <w:pPr>
              <w:jc w:val="center"/>
              <w:rPr>
                <w:rFonts w:ascii="Calibri" w:hAnsi="Calibri" w:cs="Calibri"/>
                <w:b/>
                <w:bCs/>
                <w:color w:val="000000"/>
                <w:sz w:val="22"/>
                <w:szCs w:val="22"/>
              </w:rPr>
            </w:pPr>
          </w:p>
        </w:tc>
        <w:tc>
          <w:tcPr>
            <w:tcW w:w="1560" w:type="dxa"/>
            <w:tcBorders>
              <w:top w:val="nil"/>
              <w:left w:val="nil"/>
              <w:bottom w:val="single" w:sz="8" w:space="0" w:color="auto"/>
              <w:right w:val="single" w:sz="8" w:space="0" w:color="auto"/>
            </w:tcBorders>
            <w:shd w:val="clear" w:color="000000" w:fill="DDEBF7"/>
            <w:vAlign w:val="center"/>
          </w:tcPr>
          <w:p w:rsidR="00496A74" w:rsidRDefault="00496A74" w:rsidP="00CF368B">
            <w:pPr>
              <w:jc w:val="center"/>
              <w:rPr>
                <w:rFonts w:ascii="Calibri" w:hAnsi="Calibri" w:cs="Calibri"/>
                <w:b/>
                <w:bCs/>
                <w:color w:val="000000"/>
                <w:sz w:val="22"/>
                <w:szCs w:val="22"/>
              </w:rPr>
            </w:pPr>
          </w:p>
        </w:tc>
      </w:tr>
    </w:tbl>
    <w:p w:rsidR="00DA56E1" w:rsidRDefault="00DA56E1" w:rsidP="006D4254">
      <w:pPr>
        <w:pStyle w:val="Normal1"/>
        <w:spacing w:before="0" w:beforeAutospacing="0" w:after="0" w:afterAutospacing="0"/>
      </w:pPr>
    </w:p>
    <w:tbl>
      <w:tblPr>
        <w:tblpPr w:leftFromText="141" w:rightFromText="141" w:vertAnchor="text" w:horzAnchor="page" w:tblpX="2869" w:tblpY="-3"/>
        <w:tblW w:w="4962" w:type="dxa"/>
        <w:tblCellMar>
          <w:left w:w="70" w:type="dxa"/>
          <w:right w:w="70" w:type="dxa"/>
        </w:tblCellMar>
        <w:tblLook w:val="04A0" w:firstRow="1" w:lastRow="0" w:firstColumn="1" w:lastColumn="0" w:noHBand="0" w:noVBand="1"/>
      </w:tblPr>
      <w:tblGrid>
        <w:gridCol w:w="2552"/>
        <w:gridCol w:w="2410"/>
      </w:tblGrid>
      <w:tr w:rsidR="00156103" w:rsidRPr="00763852" w:rsidTr="00CF368B">
        <w:trPr>
          <w:trHeight w:val="453"/>
        </w:trPr>
        <w:tc>
          <w:tcPr>
            <w:tcW w:w="25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56103" w:rsidRPr="00763852" w:rsidRDefault="00156103" w:rsidP="00CF368B">
            <w:pPr>
              <w:jc w:val="center"/>
              <w:rPr>
                <w:rFonts w:ascii="Calibri" w:hAnsi="Calibri" w:cs="Calibri"/>
                <w:b/>
                <w:bCs/>
                <w:color w:val="000000"/>
                <w:sz w:val="22"/>
              </w:rPr>
            </w:pPr>
            <w:r w:rsidRPr="00763852">
              <w:rPr>
                <w:rFonts w:ascii="Calibri" w:hAnsi="Calibri" w:cs="Calibri"/>
                <w:b/>
                <w:bCs/>
                <w:color w:val="000000"/>
                <w:sz w:val="22"/>
              </w:rPr>
              <w:t>SÖZLEŞME TOPLAMI</w:t>
            </w:r>
          </w:p>
        </w:tc>
        <w:tc>
          <w:tcPr>
            <w:tcW w:w="2410" w:type="dxa"/>
            <w:tcBorders>
              <w:top w:val="single" w:sz="8" w:space="0" w:color="auto"/>
              <w:left w:val="nil"/>
              <w:bottom w:val="single" w:sz="8" w:space="0" w:color="auto"/>
              <w:right w:val="single" w:sz="8" w:space="0" w:color="auto"/>
            </w:tcBorders>
            <w:shd w:val="clear" w:color="000000" w:fill="DDEBF7"/>
            <w:noWrap/>
            <w:vAlign w:val="center"/>
            <w:hideMark/>
          </w:tcPr>
          <w:p w:rsidR="00156103" w:rsidRPr="00763852" w:rsidRDefault="00156103" w:rsidP="00CF368B">
            <w:pPr>
              <w:jc w:val="center"/>
              <w:rPr>
                <w:rFonts w:ascii="Calibri" w:hAnsi="Calibri" w:cs="Calibri"/>
                <w:b/>
                <w:bCs/>
                <w:color w:val="000000"/>
                <w:sz w:val="22"/>
              </w:rPr>
            </w:pPr>
            <w:r>
              <w:rPr>
                <w:rFonts w:ascii="Calibri" w:hAnsi="Calibri" w:cs="Calibri"/>
                <w:b/>
                <w:bCs/>
                <w:color w:val="000000"/>
                <w:sz w:val="22"/>
              </w:rPr>
              <w:t>4.236.425</w:t>
            </w:r>
          </w:p>
        </w:tc>
      </w:tr>
    </w:tbl>
    <w:p w:rsidR="00496A74" w:rsidRDefault="00496A74" w:rsidP="006D4254">
      <w:pPr>
        <w:pStyle w:val="Normal1"/>
        <w:spacing w:before="0" w:beforeAutospacing="0" w:after="0" w:afterAutospacing="0"/>
      </w:pPr>
    </w:p>
    <w:p w:rsidR="00156103" w:rsidRDefault="00156103" w:rsidP="006D4254">
      <w:pPr>
        <w:pStyle w:val="Normal1"/>
        <w:spacing w:before="0" w:beforeAutospacing="0" w:after="0" w:afterAutospacing="0"/>
      </w:pPr>
    </w:p>
    <w:p w:rsidR="006D4254" w:rsidRDefault="006D4254" w:rsidP="006D4254">
      <w:pPr>
        <w:pStyle w:val="Normal1"/>
        <w:spacing w:before="0" w:beforeAutospacing="0" w:after="0" w:afterAutospacing="0"/>
        <w:rPr>
          <w:rFonts w:ascii="Times New Roman" w:hAnsi="Times New Roman"/>
        </w:rPr>
      </w:pPr>
      <w:r>
        <w:fldChar w:fldCharType="begin"/>
      </w:r>
      <w:r>
        <w:instrText xml:space="preserve"> LINK Excel.Sheet.12 "C:\\Users\\ERTYX001\\AppData\\Local\\Microsoft\\Windows\\INetCache\\Content.Outlook\\QMGVAJTZ\\tüketim tahminleri - bozkır_cbeyli_ömeranlı eklenmiş tablo (004).xlsx" "2024-2025!R19C1:R34C8" \a \f 4 \h </w:instrText>
      </w:r>
      <w:r>
        <w:fldChar w:fldCharType="separate"/>
      </w:r>
    </w:p>
    <w:p w:rsidR="00167ECA" w:rsidRDefault="006D4254" w:rsidP="00496A74">
      <w:pPr>
        <w:pStyle w:val="Normal1"/>
        <w:spacing w:before="0" w:beforeAutospacing="0" w:after="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fldChar w:fldCharType="end"/>
      </w:r>
      <w:r w:rsidR="00167ECA" w:rsidRPr="008F520D">
        <w:rPr>
          <w:rFonts w:asciiTheme="minorHAnsi" w:hAnsiTheme="minorHAnsi" w:cstheme="minorHAnsi"/>
          <w:sz w:val="24"/>
          <w:szCs w:val="24"/>
        </w:rPr>
        <w:t xml:space="preserve">Satın alınacak CNG miktarı toplam </w:t>
      </w:r>
      <w:r w:rsidR="00156103" w:rsidRPr="00156103">
        <w:rPr>
          <w:rFonts w:asciiTheme="minorHAnsi" w:hAnsiTheme="minorHAnsi" w:cstheme="minorHAnsi"/>
          <w:b/>
          <w:bCs/>
          <w:sz w:val="24"/>
          <w:szCs w:val="24"/>
        </w:rPr>
        <w:t>4.236.425</w:t>
      </w:r>
      <w:r w:rsidR="00156103">
        <w:rPr>
          <w:rFonts w:asciiTheme="minorHAnsi" w:hAnsiTheme="minorHAnsi" w:cstheme="minorHAnsi"/>
          <w:b/>
          <w:bCs/>
          <w:sz w:val="24"/>
          <w:szCs w:val="24"/>
        </w:rPr>
        <w:t xml:space="preserve"> </w:t>
      </w:r>
      <w:r w:rsidR="00167ECA" w:rsidRPr="008F520D">
        <w:rPr>
          <w:rFonts w:asciiTheme="minorHAnsi" w:hAnsiTheme="minorHAnsi" w:cstheme="minorHAnsi"/>
          <w:b/>
          <w:sz w:val="24"/>
          <w:szCs w:val="24"/>
        </w:rPr>
        <w:t>Sm3</w:t>
      </w:r>
      <w:r w:rsidR="00167ECA" w:rsidRPr="008F520D">
        <w:rPr>
          <w:rFonts w:asciiTheme="minorHAnsi" w:hAnsiTheme="minorHAnsi" w:cstheme="minorHAnsi"/>
          <w:sz w:val="24"/>
          <w:szCs w:val="24"/>
        </w:rPr>
        <w:t xml:space="preserve"> olacaktır.</w:t>
      </w:r>
    </w:p>
    <w:p w:rsidR="0028174B" w:rsidRDefault="0028174B" w:rsidP="000F74D0">
      <w:pPr>
        <w:pStyle w:val="Normal1"/>
        <w:spacing w:before="120" w:beforeAutospacing="0" w:after="120" w:afterAutospacing="0"/>
        <w:ind w:left="567"/>
        <w:rPr>
          <w:rFonts w:asciiTheme="majorHAnsi" w:hAnsiTheme="majorHAnsi" w:cs="Tahoma"/>
          <w:color w:val="000000"/>
          <w:spacing w:val="-1"/>
          <w:sz w:val="22"/>
          <w:szCs w:val="22"/>
        </w:rPr>
      </w:pPr>
    </w:p>
    <w:p w:rsidR="00167ECA" w:rsidRPr="0081013E" w:rsidRDefault="000F74D0" w:rsidP="001C1084">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Doğal Gazın Kalitesi:</w:t>
      </w:r>
    </w:p>
    <w:p w:rsidR="000F74D0" w:rsidRPr="0081013E" w:rsidRDefault="002F2F98" w:rsidP="00C52BB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proofErr w:type="spellStart"/>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proofErr w:type="spellEnd"/>
      <w:r w:rsidR="00EF27FA" w:rsidRPr="0081013E">
        <w:rPr>
          <w:rFonts w:asciiTheme="majorHAnsi" w:hAnsiTheme="majorHAnsi" w:cs="Tahoma"/>
          <w:color w:val="000000"/>
          <w:spacing w:val="-1"/>
          <w:sz w:val="22"/>
          <w:szCs w:val="22"/>
        </w:rPr>
        <w:t xml:space="preserve"> sıcaklığı ve kimyasal kompozisyonu </w:t>
      </w:r>
      <w:proofErr w:type="spellStart"/>
      <w:r w:rsidR="00EF27FA" w:rsidRPr="0081013E">
        <w:rPr>
          <w:rFonts w:asciiTheme="majorHAnsi" w:hAnsiTheme="majorHAnsi" w:cs="Tahoma"/>
          <w:color w:val="000000"/>
          <w:spacing w:val="-1"/>
          <w:sz w:val="22"/>
          <w:szCs w:val="22"/>
        </w:rPr>
        <w:t>ŞİD’e</w:t>
      </w:r>
      <w:proofErr w:type="spellEnd"/>
      <w:r w:rsidR="00EF27FA" w:rsidRPr="0081013E">
        <w:rPr>
          <w:rFonts w:asciiTheme="majorHAnsi" w:hAnsiTheme="majorHAnsi" w:cs="Tahoma"/>
          <w:color w:val="000000"/>
          <w:spacing w:val="-1"/>
          <w:sz w:val="22"/>
          <w:szCs w:val="22"/>
        </w:rPr>
        <w:t xml:space="preserve"> uygun olacaktır.</w:t>
      </w: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w:t>
      </w:r>
      <w:proofErr w:type="spellEnd"/>
      <w:r w:rsidRPr="0081013E">
        <w:rPr>
          <w:rFonts w:asciiTheme="majorHAnsi" w:hAnsiTheme="majorHAnsi" w:cs="Tahoma"/>
          <w:color w:val="000000"/>
          <w:spacing w:val="-1"/>
          <w:sz w:val="22"/>
          <w:szCs w:val="22"/>
        </w:rPr>
        <w:t xml:space="preserv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5" w:name="_Toc215043286"/>
      <w:bookmarkStart w:id="26" w:name="_Toc233627137"/>
      <w:bookmarkStart w:id="27" w:name="_Toc223153013"/>
      <w:r w:rsidR="00E87E1D">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2F2F98" w:rsidRPr="0081013E">
        <w:rPr>
          <w:rFonts w:asciiTheme="majorHAnsi" w:hAnsiTheme="majorHAnsi" w:cs="Tahoma"/>
          <w:color w:val="000000"/>
          <w:spacing w:val="-1"/>
          <w:sz w:val="22"/>
          <w:szCs w:val="22"/>
        </w:rPr>
        <w:t xml:space="preserve"> </w:t>
      </w:r>
      <w:proofErr w:type="spellStart"/>
      <w:r w:rsidR="002F2F98" w:rsidRPr="0081013E">
        <w:rPr>
          <w:rFonts w:asciiTheme="majorHAnsi" w:hAnsiTheme="majorHAnsi" w:cs="Tahoma"/>
          <w:color w:val="000000"/>
          <w:spacing w:val="-1"/>
          <w:sz w:val="22"/>
          <w:szCs w:val="22"/>
        </w:rPr>
        <w:t>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w:t>
      </w:r>
      <w:proofErr w:type="spellEnd"/>
      <w:r w:rsidRPr="0081013E">
        <w:rPr>
          <w:rFonts w:asciiTheme="majorHAnsi" w:hAnsiTheme="majorHAnsi" w:cs="Tahoma"/>
          <w:color w:val="000000"/>
          <w:spacing w:val="-1"/>
          <w:sz w:val="22"/>
          <w:szCs w:val="22"/>
        </w:rPr>
        <w:t xml:space="preserve">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proofErr w:type="spellStart"/>
      <w:r w:rsidR="006947A4">
        <w:rPr>
          <w:rFonts w:asciiTheme="majorHAnsi" w:hAnsiTheme="majorHAnsi" w:cs="Tahoma"/>
          <w:color w:val="000000"/>
          <w:spacing w:val="-1"/>
          <w:sz w:val="22"/>
          <w:szCs w:val="22"/>
        </w:rPr>
        <w:t>CNG’yi</w:t>
      </w:r>
      <w:proofErr w:type="spellEnd"/>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Enerya, teslim edilen malın teknik gereklerine uygun olarak imal edilmemiş olması veya malda gizli ayıpların olması halinde, malın teknik şartnameye uygun başka bir mal ile değiştirilmesi veya işin teknik şartnameye uygun hale getirilmesini </w:t>
      </w:r>
      <w:proofErr w:type="spellStart"/>
      <w:r w:rsidRPr="0081013E">
        <w:rPr>
          <w:rFonts w:asciiTheme="majorHAnsi" w:hAnsiTheme="majorHAnsi" w:cs="Tahoma"/>
          <w:color w:val="000000"/>
          <w:spacing w:val="-1"/>
          <w:sz w:val="22"/>
          <w:szCs w:val="22"/>
        </w:rPr>
        <w:t>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den</w:t>
      </w:r>
      <w:proofErr w:type="spellEnd"/>
      <w:r w:rsidRPr="0081013E">
        <w:rPr>
          <w:rFonts w:asciiTheme="majorHAnsi" w:hAnsiTheme="majorHAnsi" w:cs="Tahoma"/>
          <w:color w:val="000000"/>
          <w:spacing w:val="-1"/>
          <w:sz w:val="22"/>
          <w:szCs w:val="22"/>
        </w:rPr>
        <w:t xml:space="preserve">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 xml:space="preserve">veya işin kabul edilmiş olması </w:t>
      </w:r>
      <w:proofErr w:type="spellStart"/>
      <w:r w:rsidR="00CE4619" w:rsidRPr="0081013E">
        <w:rPr>
          <w:rFonts w:asciiTheme="majorHAnsi" w:hAnsiTheme="majorHAnsi" w:cs="Tahoma"/>
          <w:color w:val="000000"/>
          <w:spacing w:val="-1"/>
          <w:sz w:val="22"/>
          <w:szCs w:val="22"/>
        </w:rPr>
        <w:t>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w:t>
      </w:r>
      <w:proofErr w:type="spellEnd"/>
      <w:r w:rsidRPr="0081013E">
        <w:rPr>
          <w:rFonts w:asciiTheme="majorHAnsi" w:hAnsiTheme="majorHAnsi" w:cs="Tahoma"/>
          <w:color w:val="000000"/>
          <w:spacing w:val="-1"/>
          <w:sz w:val="22"/>
          <w:szCs w:val="22"/>
        </w:rPr>
        <w:t xml:space="preserve">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Piyasa denetimi ve gözetimi konusunda yetkili kuruluşlar tarafından alım konusu malın veya malların piyasaya arzının yasaklanması, piyasadan toplanması veya ürünlerin güvenli hale getirilmesinin </w:t>
      </w:r>
      <w:proofErr w:type="gramStart"/>
      <w:r w:rsidRPr="0081013E">
        <w:rPr>
          <w:rFonts w:asciiTheme="majorHAnsi" w:hAnsiTheme="majorHAnsi" w:cs="Tahoma"/>
          <w:color w:val="000000"/>
          <w:spacing w:val="-1"/>
          <w:sz w:val="22"/>
          <w:szCs w:val="22"/>
        </w:rPr>
        <w:t>imkansız</w:t>
      </w:r>
      <w:proofErr w:type="gramEnd"/>
      <w:r w:rsidRPr="0081013E">
        <w:rPr>
          <w:rFonts w:asciiTheme="majorHAnsi" w:hAnsiTheme="majorHAnsi" w:cs="Tahoma"/>
          <w:color w:val="000000"/>
          <w:spacing w:val="-1"/>
          <w:sz w:val="22"/>
          <w:szCs w:val="22"/>
        </w:rPr>
        <w:t xml:space="preserve">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5"/>
      <w:bookmarkEnd w:id="26"/>
      <w:bookmarkEnd w:id="27"/>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 xml:space="preserve">gün içinde </w:t>
      </w:r>
      <w:proofErr w:type="spellStart"/>
      <w:r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ödeme yapacaktır.</w:t>
      </w:r>
    </w:p>
    <w:p w:rsidR="00530A0E" w:rsidRPr="00C52BB0" w:rsidRDefault="00FF0E00" w:rsidP="00C52BB0">
      <w:pPr>
        <w:pStyle w:val="Normal1"/>
        <w:spacing w:before="120" w:beforeAutospacing="0" w:after="120" w:afterAutospacing="0"/>
        <w:ind w:left="567"/>
        <w:rPr>
          <w:rFonts w:asciiTheme="majorHAnsi" w:hAnsiTheme="majorHAnsi" w:cs="Tahoma"/>
          <w:color w:val="000000"/>
          <w:sz w:val="22"/>
          <w:szCs w:val="22"/>
        </w:rPr>
      </w:pPr>
      <w:bookmarkStart w:id="28" w:name="_Toc215043287"/>
      <w:bookmarkStart w:id="29" w:name="_Toc223153014"/>
      <w:bookmarkStart w:id="30"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w:t>
      </w:r>
      <w:proofErr w:type="spellStart"/>
      <w:r w:rsidRPr="0081013E">
        <w:rPr>
          <w:rFonts w:asciiTheme="majorHAnsi" w:hAnsiTheme="majorHAnsi" w:cs="Tahoma"/>
          <w:color w:val="000000"/>
          <w:sz w:val="22"/>
          <w:szCs w:val="22"/>
        </w:rPr>
        <w:t>Arzı’nın</w:t>
      </w:r>
      <w:proofErr w:type="spellEnd"/>
      <w:r w:rsidRPr="0081013E">
        <w:rPr>
          <w:rFonts w:asciiTheme="majorHAnsi" w:hAnsiTheme="majorHAnsi" w:cs="Tahoma"/>
          <w:color w:val="000000"/>
          <w:sz w:val="22"/>
          <w:szCs w:val="22"/>
        </w:rPr>
        <w:t xml:space="preserve">,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w:t>
      </w:r>
      <w:proofErr w:type="spellStart"/>
      <w:r w:rsidR="00D83B85" w:rsidRPr="0081013E">
        <w:rPr>
          <w:rFonts w:asciiTheme="majorHAnsi" w:hAnsiTheme="majorHAnsi" w:cs="Tahoma"/>
          <w:color w:val="000000"/>
          <w:sz w:val="22"/>
          <w:szCs w:val="22"/>
        </w:rPr>
        <w:t>tedariğini</w:t>
      </w:r>
      <w:proofErr w:type="spellEnd"/>
      <w:r w:rsidR="00D83B85" w:rsidRPr="0081013E">
        <w:rPr>
          <w:rFonts w:asciiTheme="majorHAnsi" w:hAnsiTheme="majorHAnsi" w:cs="Tahoma"/>
          <w:color w:val="000000"/>
          <w:sz w:val="22"/>
          <w:szCs w:val="22"/>
        </w:rPr>
        <w:t xml:space="preserve">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8"/>
    <w:bookmarkEnd w:id="29"/>
    <w:bookmarkEnd w:id="30"/>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1" w:name="_Toc215043292"/>
      <w:bookmarkStart w:id="32" w:name="_Toc233627143"/>
      <w:bookmarkStart w:id="33" w:name="_Toc223153019"/>
      <w:bookmarkStart w:id="34" w:name="_Toc215043293"/>
      <w:bookmarkStart w:id="35"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proofErr w:type="spellStart"/>
      <w:r w:rsidR="0057393D"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lastRenderedPageBreak/>
        <w:t>Sözleşme</w:t>
      </w:r>
      <w:r w:rsidR="00BF4E06" w:rsidRPr="0081013E">
        <w:rPr>
          <w:rFonts w:asciiTheme="majorHAnsi" w:hAnsiTheme="majorHAnsi"/>
          <w:sz w:val="22"/>
          <w:szCs w:val="22"/>
        </w:rPr>
        <w:t xml:space="preserve"> konusu toplam alım tutarının %5’i (</w:t>
      </w:r>
      <w:proofErr w:type="spellStart"/>
      <w:r w:rsidR="00BF4E06" w:rsidRPr="0081013E">
        <w:rPr>
          <w:rFonts w:asciiTheme="majorHAnsi" w:hAnsiTheme="majorHAnsi"/>
          <w:sz w:val="22"/>
          <w:szCs w:val="22"/>
        </w:rPr>
        <w:t>yüzdebeş</w:t>
      </w:r>
      <w:proofErr w:type="spellEnd"/>
      <w:r w:rsidR="00BF4E06" w:rsidRPr="0081013E">
        <w:rPr>
          <w:rFonts w:asciiTheme="majorHAnsi" w:hAnsiTheme="majorHAnsi"/>
          <w:sz w:val="22"/>
          <w:szCs w:val="22"/>
        </w:rPr>
        <w:t>)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w:t>
      </w:r>
      <w:proofErr w:type="spellStart"/>
      <w:r w:rsidR="002C1D37" w:rsidRPr="0081013E">
        <w:rPr>
          <w:rFonts w:asciiTheme="majorHAnsi" w:hAnsiTheme="majorHAnsi" w:cs="Tahoma"/>
          <w:color w:val="000000"/>
          <w:sz w:val="22"/>
          <w:szCs w:val="22"/>
        </w:rPr>
        <w:t>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w:t>
      </w:r>
      <w:proofErr w:type="spellEnd"/>
      <w:r w:rsidR="002C1D37" w:rsidRPr="0081013E">
        <w:rPr>
          <w:rFonts w:asciiTheme="majorHAnsi" w:hAnsiTheme="majorHAnsi" w:cs="Tahoma"/>
          <w:color w:val="000000"/>
          <w:sz w:val="22"/>
          <w:szCs w:val="22"/>
        </w:rPr>
        <w:t xml:space="preserve"> bu işten dolayı Enerya’ya herhangi bir borcunun kalmaması, Sözleşme konusu işten bir ihtilaf doğmaması halinde </w:t>
      </w:r>
      <w:proofErr w:type="spellStart"/>
      <w:r w:rsidR="002C1D37" w:rsidRPr="0081013E">
        <w:rPr>
          <w:rFonts w:asciiTheme="majorHAnsi" w:hAnsiTheme="majorHAnsi" w:cs="Tahoma"/>
          <w:color w:val="000000"/>
          <w:sz w:val="22"/>
          <w:szCs w:val="22"/>
        </w:rPr>
        <w:t>Yüklenici’ye</w:t>
      </w:r>
      <w:proofErr w:type="spellEnd"/>
      <w:r w:rsidR="002C1D37" w:rsidRPr="0081013E">
        <w:rPr>
          <w:rFonts w:asciiTheme="majorHAnsi" w:hAnsiTheme="majorHAnsi" w:cs="Tahoma"/>
          <w:color w:val="000000"/>
          <w:sz w:val="22"/>
          <w:szCs w:val="22"/>
        </w:rPr>
        <w:t xml:space="preserv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proofErr w:type="spellStart"/>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lere</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FC1F9F" w:rsidRPr="00EA7D3C">
        <w:rPr>
          <w:rFonts w:asciiTheme="majorHAnsi" w:hAnsiTheme="majorHAnsi" w:cs="Tahoma"/>
          <w:sz w:val="22"/>
          <w:szCs w:val="22"/>
        </w:rPr>
        <w:t xml:space="preserve">nakliye işi hariç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nin</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w:t>
      </w:r>
      <w:proofErr w:type="gramStart"/>
      <w:r w:rsidRPr="0081013E">
        <w:rPr>
          <w:rFonts w:asciiTheme="majorHAnsi" w:hAnsiTheme="majorHAnsi" w:cs="Tahoma"/>
          <w:color w:val="000000"/>
          <w:sz w:val="22"/>
          <w:szCs w:val="22"/>
        </w:rPr>
        <w:t>dahilinde</w:t>
      </w:r>
      <w:proofErr w:type="gramEnd"/>
      <w:r w:rsidRPr="0081013E">
        <w:rPr>
          <w:rFonts w:asciiTheme="majorHAnsi" w:hAnsiTheme="majorHAnsi" w:cs="Tahoma"/>
          <w:color w:val="000000"/>
          <w:sz w:val="22"/>
          <w:szCs w:val="22"/>
        </w:rPr>
        <w:t xml:space="preserv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w:t>
      </w:r>
      <w:proofErr w:type="spellEnd"/>
      <w:r w:rsidRPr="0081013E">
        <w:rPr>
          <w:rFonts w:asciiTheme="majorHAnsi" w:hAnsiTheme="majorHAnsi" w:cs="Tahoma"/>
          <w:color w:val="000000"/>
          <w:sz w:val="22"/>
          <w:szCs w:val="22"/>
        </w:rPr>
        <w:t xml:space="preserv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yükümlülüğünü ihlal etmesi nedeniyle ortaya çıkan zararlar ile üçüncü kişilere, çevreye veya Enerya personeline verilen zarar ve ziyandan Yüklenici sorumludur. Bu şekilde meydana gelen zarar ve ziyanın Enerya tarafından tazmin edilmesi halinde, tazmin bedeli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alacaklarından kesilmek suretiyle tahsil edilir.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yapılacak kesintilerin Enerya alacağını karşılayamaması durumunda kalan miktar,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ı</w:t>
      </w:r>
      <w:proofErr w:type="spellEnd"/>
      <w:r w:rsidRPr="0081013E">
        <w:rPr>
          <w:rFonts w:asciiTheme="majorHAnsi" w:hAnsiTheme="majorHAnsi" w:cs="Tahoma"/>
          <w:color w:val="000000"/>
          <w:sz w:val="22"/>
          <w:szCs w:val="22"/>
        </w:rPr>
        <w:t xml:space="preserve">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eminatı paraya çevrilmek suretiyle karşılanır. Enerya alacağını bu şekilde dahi tahsil edilemediği durumlarda, alacak miktarı genel hükümlere göre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 xml:space="preserve">ya tesliminden önce deprem, su baskını, toprak kayması, fırtına, yangın, hırsızlık, üçüncü kişiler tarafından verilecek zararlar </w:t>
      </w:r>
      <w:proofErr w:type="gramStart"/>
      <w:r w:rsidRPr="0081013E">
        <w:rPr>
          <w:rFonts w:asciiTheme="majorHAnsi" w:hAnsiTheme="majorHAnsi" w:cs="Tahoma"/>
          <w:color w:val="000000"/>
          <w:sz w:val="22"/>
          <w:szCs w:val="22"/>
        </w:rPr>
        <w:t>dahil</w:t>
      </w:r>
      <w:proofErr w:type="gramEnd"/>
      <w:r w:rsidRPr="0081013E">
        <w:rPr>
          <w:rFonts w:asciiTheme="majorHAnsi" w:hAnsiTheme="majorHAnsi" w:cs="Tahoma"/>
          <w:color w:val="000000"/>
          <w:sz w:val="22"/>
          <w:szCs w:val="22"/>
        </w:rPr>
        <w:t xml:space="preserve">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w:t>
      </w:r>
      <w:proofErr w:type="spellEnd"/>
      <w:r w:rsidRPr="00817C87">
        <w:rPr>
          <w:rFonts w:asciiTheme="majorHAnsi" w:hAnsiTheme="majorHAnsi" w:cs="Tahoma"/>
          <w:color w:val="000000"/>
          <w:sz w:val="22"/>
          <w:szCs w:val="22"/>
        </w:rPr>
        <w:t xml:space="preserv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w:t>
      </w:r>
      <w:proofErr w:type="spellEnd"/>
      <w:r w:rsidRPr="00817C87">
        <w:rPr>
          <w:rFonts w:asciiTheme="majorHAnsi" w:hAnsiTheme="majorHAnsi" w:cs="Tahoma"/>
          <w:color w:val="000000"/>
          <w:sz w:val="22"/>
          <w:szCs w:val="22"/>
        </w:rPr>
        <w:t xml:space="preserve"> ve bu iş nedeniyle kendisine tevdi edilen her türlü </w:t>
      </w:r>
      <w:proofErr w:type="gramStart"/>
      <w:r w:rsidRPr="00817C87">
        <w:rPr>
          <w:rFonts w:asciiTheme="majorHAnsi" w:hAnsiTheme="majorHAnsi" w:cs="Tahoma"/>
          <w:color w:val="000000"/>
          <w:sz w:val="22"/>
          <w:szCs w:val="22"/>
        </w:rPr>
        <w:t>ekipman</w:t>
      </w:r>
      <w:proofErr w:type="gramEnd"/>
      <w:r w:rsidRPr="00817C87">
        <w:rPr>
          <w:rFonts w:asciiTheme="majorHAnsi" w:hAnsiTheme="majorHAnsi" w:cs="Tahoma"/>
          <w:color w:val="000000"/>
          <w:sz w:val="22"/>
          <w:szCs w:val="22"/>
        </w:rPr>
        <w:t>,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proofErr w:type="gramStart"/>
      <w:r w:rsidRPr="0081013E">
        <w:rPr>
          <w:rFonts w:asciiTheme="majorHAnsi" w:hAnsiTheme="majorHAnsi" w:cs="Tahoma"/>
          <w:color w:val="000000"/>
          <w:sz w:val="22"/>
          <w:szCs w:val="22"/>
        </w:rPr>
        <w:lastRenderedPageBreak/>
        <w:t>zorundadır</w:t>
      </w:r>
      <w:proofErr w:type="gramEnd"/>
      <w:r w:rsidRPr="0081013E">
        <w:rPr>
          <w:rFonts w:asciiTheme="majorHAnsi" w:hAnsiTheme="majorHAnsi" w:cs="Tahoma"/>
          <w:color w:val="000000"/>
          <w:sz w:val="22"/>
          <w:szCs w:val="22"/>
        </w:rPr>
        <w:t>.</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ilgili mevzuata göre gerekli önlemleri almasına rağmen olabilecek kazalarda,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personelinden kazaya uğrayanların tedavilerine ilişkin giderler ile kendilerine ödenecek tazminat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w:t>
      </w:r>
      <w:proofErr w:type="spellEnd"/>
      <w:r w:rsidR="0070676A">
        <w:rPr>
          <w:rFonts w:asciiTheme="majorHAnsi" w:hAnsiTheme="majorHAnsi" w:cs="Tahoma"/>
          <w:color w:val="000000"/>
          <w:sz w:val="22"/>
          <w:szCs w:val="22"/>
        </w:rPr>
        <w:t xml:space="preserv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yüzdebir</w:t>
      </w:r>
      <w:proofErr w:type="spellEnd"/>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proofErr w:type="spellStart"/>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karşılanamaması halinde </w:t>
      </w: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ayrıca tahsil edilir.</w:t>
      </w:r>
    </w:p>
    <w:p w:rsidR="002C1D37" w:rsidRDefault="002F2F98" w:rsidP="00C52BB0">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C52BB0" w:rsidRDefault="00C52BB0" w:rsidP="00C52BB0">
      <w:pPr>
        <w:spacing w:before="120" w:after="120"/>
        <w:ind w:left="567"/>
        <w:jc w:val="both"/>
        <w:rPr>
          <w:rFonts w:asciiTheme="majorHAnsi" w:hAnsiTheme="majorHAnsi" w:cs="Tahoma"/>
          <w:color w:val="000000"/>
          <w:sz w:val="22"/>
          <w:szCs w:val="22"/>
        </w:rPr>
      </w:pPr>
    </w:p>
    <w:p w:rsidR="00C52BB0" w:rsidRPr="0081013E" w:rsidRDefault="00C52BB0" w:rsidP="00C52BB0">
      <w:pPr>
        <w:spacing w:before="120" w:after="120"/>
        <w:ind w:left="567"/>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1"/>
      <w:bookmarkEnd w:id="32"/>
      <w:bookmarkEnd w:id="33"/>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6" w:name="_Toc233627144"/>
      <w:proofErr w:type="spellStart"/>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herhangi bir hükmünü ihlal etmesi, </w:t>
      </w:r>
      <w:proofErr w:type="spellStart"/>
      <w:r w:rsidRPr="0081013E">
        <w:rPr>
          <w:rFonts w:asciiTheme="majorHAnsi" w:hAnsiTheme="majorHAnsi" w:cs="Tahoma"/>
          <w:color w:val="000000"/>
          <w:sz w:val="22"/>
          <w:szCs w:val="22"/>
        </w:rPr>
        <w:t>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doğan edim ve taahhütlerini tam ve/veya zamanında ifa etmemesi halinde </w:t>
      </w:r>
      <w:r w:rsidR="00034066" w:rsidRPr="0081013E">
        <w:rPr>
          <w:rFonts w:asciiTheme="majorHAnsi" w:hAnsiTheme="majorHAnsi" w:cs="Tahoma"/>
          <w:color w:val="000000"/>
          <w:sz w:val="22"/>
          <w:szCs w:val="22"/>
        </w:rPr>
        <w:t xml:space="preserve">diğer Taraf ilgili </w:t>
      </w:r>
      <w:proofErr w:type="spellStart"/>
      <w:r w:rsidR="00034066" w:rsidRPr="0081013E">
        <w:rPr>
          <w:rFonts w:asciiTheme="majorHAnsi" w:hAnsiTheme="majorHAnsi" w:cs="Tahoma"/>
          <w:color w:val="000000"/>
          <w:sz w:val="22"/>
          <w:szCs w:val="22"/>
        </w:rPr>
        <w:t>Taraf’a</w:t>
      </w:r>
      <w:proofErr w:type="spellEnd"/>
      <w:r w:rsidR="00034066" w:rsidRPr="0081013E">
        <w:rPr>
          <w:rFonts w:asciiTheme="majorHAnsi" w:hAnsiTheme="majorHAnsi" w:cs="Tahoma"/>
          <w:color w:val="000000"/>
          <w:sz w:val="22"/>
          <w:szCs w:val="22"/>
        </w:rPr>
        <w:t xml:space="preserve">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7" w:name="_Toc215043294"/>
      <w:bookmarkStart w:id="38" w:name="_Toc233627145"/>
      <w:bookmarkStart w:id="39" w:name="_Toc223153021"/>
      <w:bookmarkEnd w:id="34"/>
      <w:bookmarkEnd w:id="35"/>
      <w:bookmarkEnd w:id="36"/>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lastRenderedPageBreak/>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0" w:name="OLE_LINK7"/>
      <w:bookmarkStart w:id="41"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0"/>
      <w:bookmarkEnd w:id="41"/>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proofErr w:type="gramStart"/>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durumunun gerçekleşmesini takiben, etkilenen Taraf diğer </w:t>
      </w:r>
      <w:proofErr w:type="spellStart"/>
      <w:r w:rsidRPr="0081013E">
        <w:rPr>
          <w:rFonts w:asciiTheme="majorHAnsi" w:eastAsia="SimSun" w:hAnsiTheme="majorHAnsi" w:cs="Tahoma"/>
          <w:sz w:val="22"/>
          <w:szCs w:val="22"/>
        </w:rPr>
        <w:t>Taraf’ı</w:t>
      </w:r>
      <w:proofErr w:type="spellEnd"/>
      <w:r w:rsidRPr="0081013E">
        <w:rPr>
          <w:rFonts w:asciiTheme="majorHAnsi" w:eastAsia="SimSun" w:hAnsiTheme="majorHAnsi" w:cs="Tahoma"/>
          <w:sz w:val="22"/>
          <w:szCs w:val="22"/>
        </w:rPr>
        <w:t xml:space="preserve">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durumlarının ve/veya etkilerinin 10 (on) günlük bir süreyi geçeceği öngörüldüğü takdirde, Taraflar, ortaya çıkacak zararı en asgaride tutmak ve her iki </w:t>
      </w:r>
      <w:proofErr w:type="spellStart"/>
      <w:r w:rsidRPr="0081013E">
        <w:rPr>
          <w:rFonts w:asciiTheme="majorHAnsi" w:eastAsia="SimSun" w:hAnsiTheme="majorHAnsi" w:cs="Tahoma"/>
          <w:sz w:val="22"/>
          <w:szCs w:val="22"/>
        </w:rPr>
        <w:t>Taraf’ın</w:t>
      </w:r>
      <w:proofErr w:type="spellEnd"/>
      <w:r w:rsidRPr="0081013E">
        <w:rPr>
          <w:rFonts w:asciiTheme="majorHAnsi" w:eastAsia="SimSun" w:hAnsiTheme="majorHAnsi" w:cs="Tahoma"/>
          <w:sz w:val="22"/>
          <w:szCs w:val="22"/>
        </w:rPr>
        <w:t xml:space="preserve">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w:t>
      </w:r>
      <w:proofErr w:type="spellStart"/>
      <w:r w:rsidR="00705CBC">
        <w:rPr>
          <w:rFonts w:asciiTheme="majorHAnsi" w:eastAsia="SimSun" w:hAnsiTheme="majorHAnsi" w:cs="Tahoma"/>
          <w:sz w:val="22"/>
          <w:szCs w:val="22"/>
        </w:rPr>
        <w:t>kırkbeş</w:t>
      </w:r>
      <w:proofErr w:type="spellEnd"/>
      <w:r w:rsidR="00705CBC">
        <w:rPr>
          <w:rFonts w:asciiTheme="majorHAnsi" w:eastAsia="SimSun" w:hAnsiTheme="majorHAnsi" w:cs="Tahoma"/>
          <w:sz w:val="22"/>
          <w:szCs w:val="22"/>
        </w:rPr>
        <w:t xml:space="preserve">)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7"/>
      <w:bookmarkEnd w:id="38"/>
      <w:bookmarkEnd w:id="39"/>
      <w:r>
        <w:rPr>
          <w:rFonts w:asciiTheme="majorHAnsi" w:hAnsiTheme="majorHAnsi" w:cs="Tahoma"/>
          <w:b/>
          <w:color w:val="000000"/>
          <w:sz w:val="22"/>
          <w:szCs w:val="22"/>
        </w:rPr>
        <w:t>:</w:t>
      </w:r>
    </w:p>
    <w:p w:rsidR="004C3EA7" w:rsidRDefault="00707B09" w:rsidP="00530A0E">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 xml:space="preserve">İşbu </w:t>
      </w:r>
      <w:proofErr w:type="spellStart"/>
      <w:r w:rsidRPr="00705CBC">
        <w:rPr>
          <w:rFonts w:asciiTheme="majorHAnsi" w:eastAsia="SimSun" w:hAnsiTheme="majorHAnsi" w:cs="Tahoma"/>
          <w:sz w:val="22"/>
          <w:szCs w:val="22"/>
        </w:rPr>
        <w:t>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w:t>
      </w:r>
      <w:proofErr w:type="spellEnd"/>
      <w:r w:rsidRPr="00705CBC">
        <w:rPr>
          <w:rFonts w:asciiTheme="majorHAnsi" w:eastAsia="SimSun" w:hAnsiTheme="majorHAnsi" w:cs="Tahoma"/>
          <w:sz w:val="22"/>
          <w:szCs w:val="22"/>
        </w:rPr>
        <w:t xml:space="preserve">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2" w:name="_Toc215043295"/>
      <w:bookmarkStart w:id="43" w:name="_Toc233627146"/>
      <w:bookmarkStart w:id="44" w:name="_Toc223153022"/>
    </w:p>
    <w:p w:rsidR="00530A0E" w:rsidRPr="00705CBC" w:rsidRDefault="00530A0E" w:rsidP="00530A0E">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Gizlilik</w:t>
      </w:r>
      <w:bookmarkEnd w:id="42"/>
      <w:bookmarkEnd w:id="43"/>
      <w:bookmarkEnd w:id="44"/>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aksi </w:t>
      </w:r>
      <w:proofErr w:type="spellStart"/>
      <w:r w:rsidRPr="0081013E">
        <w:rPr>
          <w:rFonts w:asciiTheme="majorHAnsi" w:hAnsiTheme="majorHAnsi" w:cs="Tahoma"/>
          <w:color w:val="000000"/>
          <w:sz w:val="22"/>
          <w:szCs w:val="22"/>
        </w:rPr>
        <w:t>Taraflar’ca</w:t>
      </w:r>
      <w:proofErr w:type="spellEnd"/>
      <w:r w:rsidRPr="0081013E">
        <w:rPr>
          <w:rFonts w:asciiTheme="majorHAnsi" w:hAnsiTheme="majorHAnsi" w:cs="Tahoma"/>
          <w:color w:val="000000"/>
          <w:sz w:val="22"/>
          <w:szCs w:val="22"/>
        </w:rPr>
        <w:t xml:space="preserve">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proofErr w:type="spellStart"/>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yi</w:t>
      </w:r>
      <w:proofErr w:type="spellEnd"/>
      <w:r w:rsidR="009757F1" w:rsidRPr="0081013E">
        <w:rPr>
          <w:rFonts w:asciiTheme="majorHAnsi" w:hAnsiTheme="majorHAnsi" w:cs="Tahoma"/>
          <w:b w:val="0"/>
          <w:bCs/>
          <w:color w:val="000000"/>
          <w:sz w:val="22"/>
          <w:szCs w:val="22"/>
        </w:rPr>
        <w:t xml:space="preserve">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w:t>
      </w:r>
      <w:proofErr w:type="spellEnd"/>
      <w:r w:rsidRPr="001D32F7">
        <w:rPr>
          <w:rFonts w:asciiTheme="majorHAnsi" w:hAnsiTheme="majorHAnsi" w:cs="Tahoma"/>
          <w:b w:val="0"/>
          <w:bCs/>
          <w:color w:val="000000"/>
          <w:sz w:val="22"/>
          <w:szCs w:val="22"/>
        </w:rPr>
        <w:t xml:space="preserve"> aksi düzenlenmemiş olmadıkça, işbu </w:t>
      </w: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w:t>
      </w:r>
      <w:proofErr w:type="spellEnd"/>
      <w:r w:rsidRPr="001D32F7">
        <w:rPr>
          <w:rFonts w:asciiTheme="majorHAnsi" w:hAnsiTheme="majorHAnsi" w:cs="Tahoma"/>
          <w:b w:val="0"/>
          <w:bCs/>
          <w:color w:val="000000"/>
          <w:sz w:val="22"/>
          <w:szCs w:val="22"/>
        </w:rPr>
        <w:t xml:space="preserv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5" w:name="_Toc233627148"/>
      <w:bookmarkStart w:id="46"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Sair Hükümler</w:t>
      </w:r>
      <w:bookmarkEnd w:id="45"/>
      <w:bookmarkEnd w:id="46"/>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w:t>
      </w:r>
      <w:proofErr w:type="spellStart"/>
      <w:r w:rsidRPr="0081013E">
        <w:rPr>
          <w:rFonts w:asciiTheme="majorHAnsi" w:hAnsiTheme="majorHAnsi" w:cs="Tahoma"/>
          <w:color w:val="000000"/>
          <w:sz w:val="22"/>
          <w:szCs w:val="22"/>
        </w:rPr>
        <w:t>Sözleşme’den</w:t>
      </w:r>
      <w:proofErr w:type="spellEnd"/>
      <w:r w:rsidRPr="0081013E">
        <w:rPr>
          <w:rFonts w:asciiTheme="majorHAnsi" w:hAnsiTheme="majorHAnsi" w:cs="Tahoma"/>
          <w:color w:val="000000"/>
          <w:sz w:val="22"/>
          <w:szCs w:val="22"/>
        </w:rPr>
        <w:t xml:space="preserve">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proofErr w:type="gramStart"/>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proofErr w:type="gramEnd"/>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proofErr w:type="spellStart"/>
      <w:r w:rsidR="001D32F7">
        <w:rPr>
          <w:rFonts w:asciiTheme="majorHAnsi" w:hAnsiTheme="majorHAnsi" w:cs="Tahoma"/>
          <w:color w:val="000000"/>
          <w:sz w:val="22"/>
          <w:szCs w:val="22"/>
        </w:rPr>
        <w:t>Enerya’da</w:t>
      </w:r>
      <w:proofErr w:type="spellEnd"/>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KONYA</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proofErr w:type="gramStart"/>
      <w:r w:rsidR="002C6559">
        <w:rPr>
          <w:rFonts w:asciiTheme="majorHAnsi" w:hAnsiTheme="majorHAnsi" w:cs="Tahoma"/>
          <w:b/>
          <w:color w:val="000000"/>
          <w:sz w:val="22"/>
          <w:szCs w:val="22"/>
        </w:rPr>
        <w:t>…………………………………….</w:t>
      </w:r>
      <w:proofErr w:type="gramEnd"/>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496A74">
          <w:footerReference w:type="even" r:id="rId8"/>
          <w:pgSz w:w="11906" w:h="16838"/>
          <w:pgMar w:top="1418" w:right="1418" w:bottom="709"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8" w:name="_Toc188863866"/>
      <w:bookmarkStart w:id="49" w:name="_Toc188868648"/>
      <w:bookmarkStart w:id="50" w:name="_Toc189041425"/>
      <w:bookmarkStart w:id="51" w:name="_Toc215043298"/>
      <w:bookmarkStart w:id="52" w:name="_Toc233627149"/>
      <w:bookmarkStart w:id="53" w:name="_Toc223153025"/>
      <w:r w:rsidRPr="0081013E">
        <w:rPr>
          <w:rFonts w:asciiTheme="majorHAnsi" w:hAnsiTheme="majorHAnsi" w:cs="Tahoma"/>
          <w:b/>
          <w:color w:val="000000"/>
          <w:sz w:val="22"/>
          <w:szCs w:val="22"/>
        </w:rPr>
        <w:lastRenderedPageBreak/>
        <w:t xml:space="preserve">EK </w:t>
      </w:r>
      <w:bookmarkStart w:id="54" w:name="_Toc188863867"/>
      <w:bookmarkStart w:id="55" w:name="_Toc188868649"/>
      <w:bookmarkStart w:id="56" w:name="_Toc189041426"/>
      <w:bookmarkEnd w:id="48"/>
      <w:bookmarkEnd w:id="49"/>
      <w:bookmarkEnd w:id="50"/>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1"/>
      <w:bookmarkEnd w:id="52"/>
      <w:bookmarkEnd w:id="53"/>
      <w:bookmarkEnd w:id="54"/>
      <w:bookmarkEnd w:id="55"/>
      <w:bookmarkEnd w:id="56"/>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w:t>
      </w:r>
      <w:proofErr w:type="spellStart"/>
      <w:r w:rsidRPr="00F21FC3">
        <w:rPr>
          <w:rFonts w:asciiTheme="majorHAnsi" w:hAnsiTheme="majorHAnsi" w:cs="Tahoma"/>
          <w:sz w:val="22"/>
          <w:szCs w:val="22"/>
        </w:rPr>
        <w:t>Mol</w:t>
      </w:r>
      <w:proofErr w:type="spellEnd"/>
      <w:r w:rsidRPr="00F21FC3">
        <w:rPr>
          <w:rFonts w:asciiTheme="majorHAnsi" w:hAnsiTheme="majorHAnsi" w:cs="Tahoma"/>
          <w:sz w:val="22"/>
          <w:szCs w:val="22"/>
        </w:rPr>
        <w:t xml:space="preserve">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Etan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 xml:space="preserve">.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Propan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 xml:space="preserve">(C5+) </w:t>
      </w:r>
      <w:r w:rsidR="00D94D8D">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00D94D8D">
        <w:rPr>
          <w:rFonts w:asciiTheme="majorHAnsi" w:hAnsiTheme="majorHAnsi" w:cs="Tahoma"/>
          <w:sz w:val="22"/>
          <w:szCs w:val="22"/>
        </w:rPr>
        <w:tab/>
      </w:r>
      <w:r w:rsidRPr="00F21FC3">
        <w:rPr>
          <w:rFonts w:asciiTheme="majorHAnsi" w:hAnsiTheme="majorHAnsi" w:cs="Tahoma"/>
          <w:sz w:val="22"/>
          <w:szCs w:val="22"/>
        </w:rPr>
        <w:t xml:space="preserve">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 xml:space="preserve">(H2S)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Merkaptan</w:t>
      </w:r>
      <w:proofErr w:type="spellEnd"/>
      <w:r w:rsidRPr="00F21FC3">
        <w:rPr>
          <w:rFonts w:asciiTheme="majorHAnsi" w:hAnsiTheme="majorHAnsi" w:cs="Tahoma"/>
          <w:sz w:val="22"/>
          <w:szCs w:val="22"/>
        </w:rPr>
        <w:t xml:space="preserve"> Kükürt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427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100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Wobbe</w:t>
      </w:r>
      <w:proofErr w:type="spellEnd"/>
      <w:r w:rsidRPr="00F21FC3">
        <w:rPr>
          <w:rFonts w:asciiTheme="majorHAnsi" w:hAnsiTheme="majorHAnsi" w:cs="Tahoma"/>
          <w:sz w:val="22"/>
          <w:szCs w:val="22"/>
        </w:rPr>
        <w:t xml:space="preserv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Su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 xml:space="preserve">-5°C (Diğer Dönemler) (44 </w:t>
      </w:r>
      <w:proofErr w:type="spellStart"/>
      <w:r w:rsidRPr="00F21FC3">
        <w:rPr>
          <w:rFonts w:asciiTheme="majorHAnsi" w:hAnsiTheme="majorHAnsi" w:cs="Tahoma"/>
          <w:sz w:val="22"/>
          <w:szCs w:val="22"/>
        </w:rPr>
        <w:t>Barg’a</w:t>
      </w:r>
      <w:proofErr w:type="spellEnd"/>
      <w:r w:rsidRPr="00F21FC3">
        <w:rPr>
          <w:rFonts w:asciiTheme="majorHAnsi" w:hAnsiTheme="majorHAnsi" w:cs="Tahoma"/>
          <w:sz w:val="22"/>
          <w:szCs w:val="22"/>
        </w:rPr>
        <w:t xml:space="preserve">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Hidrokarbon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7" w:name="_Toc215043299"/>
      <w:bookmarkStart w:id="58" w:name="_Toc233627150"/>
      <w:bookmarkStart w:id="59"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7"/>
      <w:bookmarkEnd w:id="58"/>
      <w:bookmarkEnd w:id="59"/>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FE0E5A" w:rsidRDefault="00FE0E5A" w:rsidP="00D7254C">
      <w:pPr>
        <w:snapToGrid w:val="0"/>
        <w:jc w:val="both"/>
        <w:rPr>
          <w:rFonts w:ascii="Cambria" w:hAnsi="Cambria" w:cstheme="minorHAnsi"/>
          <w:color w:val="000000"/>
          <w:sz w:val="22"/>
          <w:szCs w:val="22"/>
        </w:rPr>
      </w:pPr>
      <w:r>
        <w:rPr>
          <w:rFonts w:ascii="Cambria" w:hAnsi="Cambria" w:cstheme="minorHAnsi"/>
          <w:color w:val="000000"/>
          <w:sz w:val="22"/>
          <w:szCs w:val="22"/>
        </w:rPr>
        <w:t xml:space="preserve">Derbent/KONYA, </w:t>
      </w:r>
      <w:r w:rsidRPr="005A5A65">
        <w:rPr>
          <w:rFonts w:ascii="Cambria" w:hAnsi="Cambria" w:cstheme="minorHAnsi"/>
          <w:color w:val="000000"/>
          <w:sz w:val="22"/>
          <w:szCs w:val="22"/>
        </w:rPr>
        <w:t>Üzümlü (Beyşehir)/KONYA, Huğlu</w:t>
      </w:r>
      <w:r>
        <w:rPr>
          <w:rFonts w:ascii="Cambria" w:hAnsi="Cambria" w:cstheme="minorHAnsi"/>
          <w:color w:val="000000"/>
          <w:sz w:val="22"/>
          <w:szCs w:val="22"/>
        </w:rPr>
        <w:t xml:space="preserve"> </w:t>
      </w:r>
      <w:r w:rsidRPr="005A5A65">
        <w:rPr>
          <w:rFonts w:ascii="Cambria" w:hAnsi="Cambria" w:cstheme="minorHAnsi"/>
          <w:color w:val="000000"/>
          <w:sz w:val="22"/>
          <w:szCs w:val="22"/>
        </w:rPr>
        <w:t>(Beyşehir)/KONYA</w:t>
      </w:r>
    </w:p>
    <w:p w:rsidR="00D7254C" w:rsidRDefault="00D7254C" w:rsidP="00D7254C">
      <w:pPr>
        <w:snapToGrid w:val="0"/>
        <w:jc w:val="both"/>
        <w:rPr>
          <w:rFonts w:ascii="Cambria" w:hAnsi="Cambria"/>
        </w:rPr>
      </w:pPr>
      <w:r>
        <w:rPr>
          <w:rFonts w:ascii="Cambria" w:hAnsi="Cambria"/>
        </w:rPr>
        <w:t xml:space="preserve">CNG Toplam Alım Miktarı </w:t>
      </w:r>
      <w:r w:rsidR="006E0755">
        <w:rPr>
          <w:rFonts w:ascii="Cambria" w:hAnsi="Cambria"/>
          <w:b/>
        </w:rPr>
        <w:t>4.236.425</w:t>
      </w:r>
      <w:r w:rsidR="006D4254">
        <w:rPr>
          <w:rFonts w:ascii="Cambria" w:hAnsi="Cambria"/>
          <w:b/>
        </w:rPr>
        <w:t xml:space="preserve"> </w:t>
      </w:r>
      <w:r w:rsidRPr="008F1CB6">
        <w:rPr>
          <w:rFonts w:ascii="Cambria" w:hAnsi="Cambria"/>
          <w:b/>
        </w:rPr>
        <w:t>Sm3</w:t>
      </w:r>
      <w:r w:rsidRPr="00BB0ADA">
        <w:rPr>
          <w:rFonts w:ascii="Cambria" w:hAnsi="Cambria"/>
        </w:rPr>
        <w:t xml:space="preserve"> olacaktır.</w:t>
      </w:r>
    </w:p>
    <w:p w:rsidR="001D32F7" w:rsidRPr="006D4254" w:rsidRDefault="001D32F7" w:rsidP="001D7223">
      <w:pPr>
        <w:rPr>
          <w:rFonts w:ascii="Cambria" w:hAnsi="Cambria"/>
          <w:b/>
          <w:bCs/>
        </w:rPr>
      </w:pPr>
      <w:r>
        <w:rPr>
          <w:rFonts w:asciiTheme="majorHAnsi" w:hAnsiTheme="majorHAnsi" w:cs="Tahoma"/>
          <w:b/>
          <w:color w:val="000000"/>
          <w:sz w:val="22"/>
          <w:szCs w:val="22"/>
        </w:rPr>
        <w:br w:type="page"/>
      </w:r>
      <w:bookmarkStart w:id="60" w:name="_GoBack"/>
      <w:bookmarkEnd w:id="60"/>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B05" w:rsidRDefault="009E0B05">
      <w:r>
        <w:separator/>
      </w:r>
    </w:p>
  </w:endnote>
  <w:endnote w:type="continuationSeparator" w:id="0">
    <w:p w:rsidR="009E0B05" w:rsidRDefault="009E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3A" w:rsidRDefault="00C3653A" w:rsidP="001926C8">
    <w:pPr>
      <w:framePr w:wrap="around" w:vAnchor="text" w:hAnchor="margin" w:xAlign="center" w:y="1"/>
      <w:rPr>
        <w:rStyle w:val="SayfaNumaras"/>
        <w:rFonts w:ascii="Microsoft Sans Serif" w:hAnsi="Microsoft Sans Serif" w:cs="Microsoft Sans Serif"/>
        <w:b/>
        <w:color w:val="000000"/>
        <w:sz w:val="17"/>
      </w:rPr>
    </w:pPr>
    <w:bookmarkStart w:id="47" w:name="aliashHeaderTagBlack2FooterEvenPages"/>
    <w:bookmarkEnd w:id="47"/>
  </w:p>
  <w:p w:rsidR="00C3653A" w:rsidRDefault="00C3653A" w:rsidP="000E405C">
    <w:pPr>
      <w:framePr w:wrap="around" w:vAnchor="text" w:hAnchor="margin" w:xAlign="center" w:y="1"/>
    </w:pPr>
  </w:p>
  <w:p w:rsidR="00C3653A" w:rsidRDefault="00C3653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3A" w:rsidRDefault="00C3653A" w:rsidP="001926C8">
    <w:pPr>
      <w:rPr>
        <w:rFonts w:ascii="Microsoft Sans Serif" w:hAnsi="Microsoft Sans Serif" w:cs="Microsoft Sans Serif"/>
        <w:b/>
        <w:color w:val="000000"/>
        <w:sz w:val="17"/>
      </w:rPr>
    </w:pPr>
    <w:bookmarkStart w:id="61" w:name="aliashHeaderTagBlack6FooterPrimary"/>
    <w:bookmarkEnd w:id="61"/>
  </w:p>
  <w:p w:rsidR="00C3653A" w:rsidRPr="00554B6C" w:rsidRDefault="00C3653A"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B05" w:rsidRDefault="009E0B05">
      <w:r>
        <w:separator/>
      </w:r>
    </w:p>
  </w:footnote>
  <w:footnote w:type="continuationSeparator" w:id="0">
    <w:p w:rsidR="009E0B05" w:rsidRDefault="009E0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09A"/>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6EE5"/>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A17"/>
    <w:rsid w:val="00126B32"/>
    <w:rsid w:val="00126D45"/>
    <w:rsid w:val="0012718B"/>
    <w:rsid w:val="0012743D"/>
    <w:rsid w:val="00127E31"/>
    <w:rsid w:val="001302A9"/>
    <w:rsid w:val="001308BF"/>
    <w:rsid w:val="00130A8F"/>
    <w:rsid w:val="001313F9"/>
    <w:rsid w:val="0013161C"/>
    <w:rsid w:val="0013268C"/>
    <w:rsid w:val="00132CD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0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67ECA"/>
    <w:rsid w:val="001701C1"/>
    <w:rsid w:val="001722EA"/>
    <w:rsid w:val="00173109"/>
    <w:rsid w:val="001736F6"/>
    <w:rsid w:val="00173C7F"/>
    <w:rsid w:val="00173D5A"/>
    <w:rsid w:val="001746F2"/>
    <w:rsid w:val="00174B70"/>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07"/>
    <w:rsid w:val="00184852"/>
    <w:rsid w:val="00184B31"/>
    <w:rsid w:val="00184F91"/>
    <w:rsid w:val="00185AD8"/>
    <w:rsid w:val="00185B16"/>
    <w:rsid w:val="0018604E"/>
    <w:rsid w:val="00186666"/>
    <w:rsid w:val="00186771"/>
    <w:rsid w:val="00186A99"/>
    <w:rsid w:val="00186ECD"/>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84"/>
    <w:rsid w:val="001C10AF"/>
    <w:rsid w:val="001C13B1"/>
    <w:rsid w:val="001C1A64"/>
    <w:rsid w:val="001C1F13"/>
    <w:rsid w:val="001C2995"/>
    <w:rsid w:val="001C30DF"/>
    <w:rsid w:val="001C34ED"/>
    <w:rsid w:val="001C34F8"/>
    <w:rsid w:val="001C4AC2"/>
    <w:rsid w:val="001C4C42"/>
    <w:rsid w:val="001C56EC"/>
    <w:rsid w:val="001C5B52"/>
    <w:rsid w:val="001C6015"/>
    <w:rsid w:val="001C648D"/>
    <w:rsid w:val="001C6DD8"/>
    <w:rsid w:val="001C6F26"/>
    <w:rsid w:val="001C7015"/>
    <w:rsid w:val="001C7134"/>
    <w:rsid w:val="001C753F"/>
    <w:rsid w:val="001D05BA"/>
    <w:rsid w:val="001D10A5"/>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223"/>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74B"/>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02A5"/>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6B4E"/>
    <w:rsid w:val="002E7DF9"/>
    <w:rsid w:val="002F03EF"/>
    <w:rsid w:val="002F04F0"/>
    <w:rsid w:val="002F092D"/>
    <w:rsid w:val="002F0FBF"/>
    <w:rsid w:val="002F1E82"/>
    <w:rsid w:val="002F28AE"/>
    <w:rsid w:val="002F2BDA"/>
    <w:rsid w:val="002F2F98"/>
    <w:rsid w:val="002F35EC"/>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0EDC"/>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0C34"/>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168"/>
    <w:rsid w:val="004952F3"/>
    <w:rsid w:val="00495305"/>
    <w:rsid w:val="00495790"/>
    <w:rsid w:val="00495AA0"/>
    <w:rsid w:val="004966CD"/>
    <w:rsid w:val="00496A74"/>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3EA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915"/>
    <w:rsid w:val="005014E4"/>
    <w:rsid w:val="00501543"/>
    <w:rsid w:val="00501772"/>
    <w:rsid w:val="00501D20"/>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0A0E"/>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131B"/>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E2F"/>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254"/>
    <w:rsid w:val="006D45A2"/>
    <w:rsid w:val="006D4CD8"/>
    <w:rsid w:val="006D4CDB"/>
    <w:rsid w:val="006D5CE6"/>
    <w:rsid w:val="006D5F42"/>
    <w:rsid w:val="006D6023"/>
    <w:rsid w:val="006D6B1B"/>
    <w:rsid w:val="006D6FC9"/>
    <w:rsid w:val="006D7165"/>
    <w:rsid w:val="006D7E23"/>
    <w:rsid w:val="006E008B"/>
    <w:rsid w:val="006E0755"/>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365"/>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AFE"/>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7C0"/>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852"/>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0F5"/>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2A6"/>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6BE8"/>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22A7"/>
    <w:rsid w:val="008E415F"/>
    <w:rsid w:val="008E46CA"/>
    <w:rsid w:val="008E4B68"/>
    <w:rsid w:val="008E5472"/>
    <w:rsid w:val="008E6270"/>
    <w:rsid w:val="008E6273"/>
    <w:rsid w:val="008E63D5"/>
    <w:rsid w:val="008E6974"/>
    <w:rsid w:val="008E6CCC"/>
    <w:rsid w:val="008F1712"/>
    <w:rsid w:val="008F1CB6"/>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55C"/>
    <w:rsid w:val="00917BCF"/>
    <w:rsid w:val="00920914"/>
    <w:rsid w:val="009209D8"/>
    <w:rsid w:val="00920FED"/>
    <w:rsid w:val="0092112A"/>
    <w:rsid w:val="00921D5F"/>
    <w:rsid w:val="00922CB9"/>
    <w:rsid w:val="00922D54"/>
    <w:rsid w:val="009236FE"/>
    <w:rsid w:val="00923991"/>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890"/>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1C0E"/>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0B05"/>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4D4D"/>
    <w:rsid w:val="00A055A1"/>
    <w:rsid w:val="00A058D9"/>
    <w:rsid w:val="00A05E01"/>
    <w:rsid w:val="00A064A1"/>
    <w:rsid w:val="00A066A9"/>
    <w:rsid w:val="00A06FA8"/>
    <w:rsid w:val="00A06FD6"/>
    <w:rsid w:val="00A07902"/>
    <w:rsid w:val="00A107B2"/>
    <w:rsid w:val="00A112DC"/>
    <w:rsid w:val="00A12229"/>
    <w:rsid w:val="00A13174"/>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9C0"/>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5B8"/>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67080"/>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7B9"/>
    <w:rsid w:val="00B37DBC"/>
    <w:rsid w:val="00B4144D"/>
    <w:rsid w:val="00B43F89"/>
    <w:rsid w:val="00B44524"/>
    <w:rsid w:val="00B44748"/>
    <w:rsid w:val="00B4474A"/>
    <w:rsid w:val="00B449E4"/>
    <w:rsid w:val="00B44CAE"/>
    <w:rsid w:val="00B45773"/>
    <w:rsid w:val="00B45CA0"/>
    <w:rsid w:val="00B46C71"/>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8E9"/>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2997"/>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64A0"/>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9D6"/>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653A"/>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40F"/>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BB0"/>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064"/>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071"/>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D7E02"/>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4D8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56E1"/>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642C"/>
    <w:rsid w:val="00DB79FE"/>
    <w:rsid w:val="00DC071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4799"/>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B5A"/>
    <w:rsid w:val="00E30D73"/>
    <w:rsid w:val="00E31C9C"/>
    <w:rsid w:val="00E3440D"/>
    <w:rsid w:val="00E34B30"/>
    <w:rsid w:val="00E351C6"/>
    <w:rsid w:val="00E35299"/>
    <w:rsid w:val="00E3561B"/>
    <w:rsid w:val="00E3562C"/>
    <w:rsid w:val="00E35B45"/>
    <w:rsid w:val="00E36A0D"/>
    <w:rsid w:val="00E36B19"/>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1"/>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A7D3C"/>
    <w:rsid w:val="00EB0BBA"/>
    <w:rsid w:val="00EB158A"/>
    <w:rsid w:val="00EB24B4"/>
    <w:rsid w:val="00EB353A"/>
    <w:rsid w:val="00EB3BEC"/>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2D8F"/>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684"/>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9E6"/>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318"/>
    <w:rsid w:val="00F65761"/>
    <w:rsid w:val="00F65DA4"/>
    <w:rsid w:val="00F65DCC"/>
    <w:rsid w:val="00F6617F"/>
    <w:rsid w:val="00F6622B"/>
    <w:rsid w:val="00F663BF"/>
    <w:rsid w:val="00F6647D"/>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1F9F"/>
    <w:rsid w:val="00FC2011"/>
    <w:rsid w:val="00FC2231"/>
    <w:rsid w:val="00FC3443"/>
    <w:rsid w:val="00FC37FB"/>
    <w:rsid w:val="00FC41CD"/>
    <w:rsid w:val="00FC55B1"/>
    <w:rsid w:val="00FC56CE"/>
    <w:rsid w:val="00FC5A2B"/>
    <w:rsid w:val="00FC633B"/>
    <w:rsid w:val="00FC6452"/>
    <w:rsid w:val="00FC6738"/>
    <w:rsid w:val="00FC722E"/>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0E5A"/>
    <w:rsid w:val="00FE1CE8"/>
    <w:rsid w:val="00FE2414"/>
    <w:rsid w:val="00FE2752"/>
    <w:rsid w:val="00FE30B5"/>
    <w:rsid w:val="00FE3286"/>
    <w:rsid w:val="00FE3729"/>
    <w:rsid w:val="00FE38E8"/>
    <w:rsid w:val="00FE3ABA"/>
    <w:rsid w:val="00FE3F79"/>
    <w:rsid w:val="00FE41B7"/>
    <w:rsid w:val="00FE458D"/>
    <w:rsid w:val="00FE45B6"/>
    <w:rsid w:val="00FE4D8B"/>
    <w:rsid w:val="00FE50F0"/>
    <w:rsid w:val="00FE64C1"/>
    <w:rsid w:val="00FE6644"/>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D9EBA"/>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16929672">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4418059">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10581744">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75985999">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10985646">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137602021">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6523820">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480028946">
      <w:bodyDiv w:val="1"/>
      <w:marLeft w:val="0"/>
      <w:marRight w:val="0"/>
      <w:marTop w:val="0"/>
      <w:marBottom w:val="0"/>
      <w:divBdr>
        <w:top w:val="none" w:sz="0" w:space="0" w:color="auto"/>
        <w:left w:val="none" w:sz="0" w:space="0" w:color="auto"/>
        <w:bottom w:val="none" w:sz="0" w:space="0" w:color="auto"/>
        <w:right w:val="none" w:sz="0" w:space="0" w:color="auto"/>
      </w:divBdr>
    </w:div>
    <w:div w:id="1514219231">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30099583">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699509119">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86358569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 w:id="2111923626">
      <w:bodyDiv w:val="1"/>
      <w:marLeft w:val="0"/>
      <w:marRight w:val="0"/>
      <w:marTop w:val="0"/>
      <w:marBottom w:val="0"/>
      <w:divBdr>
        <w:top w:val="none" w:sz="0" w:space="0" w:color="auto"/>
        <w:left w:val="none" w:sz="0" w:space="0" w:color="auto"/>
        <w:bottom w:val="none" w:sz="0" w:space="0" w:color="auto"/>
        <w:right w:val="none" w:sz="0" w:space="0" w:color="auto"/>
      </w:divBdr>
    </w:div>
    <w:div w:id="21153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FA4A3-25B7-41C7-A30B-C7335C6B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12</Pages>
  <Words>3218</Words>
  <Characters>18343</Characters>
  <Application>Microsoft Office Word</Application>
  <DocSecurity>0</DocSecurity>
  <Lines>152</Lines>
  <Paragraphs>43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21518</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14</cp:revision>
  <cp:lastPrinted>2015-12-28T14:36:00Z</cp:lastPrinted>
  <dcterms:created xsi:type="dcterms:W3CDTF">2024-10-23T06:39:00Z</dcterms:created>
  <dcterms:modified xsi:type="dcterms:W3CDTF">2025-09-17T12:15:00Z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