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2C" w:rsidRDefault="005A432C">
      <w:pPr>
        <w:pStyle w:val="Balk1"/>
        <w:spacing w:before="78"/>
        <w:ind w:left="466" w:right="441" w:firstLine="139"/>
      </w:pPr>
    </w:p>
    <w:p w:rsidR="00C1625F" w:rsidRDefault="009766CB">
      <w:pPr>
        <w:pStyle w:val="Balk1"/>
        <w:spacing w:before="78"/>
        <w:ind w:left="466" w:right="441" w:firstLine="139"/>
      </w:pPr>
      <w:r>
        <w:t xml:space="preserve">ENERYA </w:t>
      </w:r>
      <w:r w:rsidR="0014198A">
        <w:t>ERZİNCAN</w:t>
      </w:r>
      <w:r>
        <w:t xml:space="preserve"> GAZ DAĞITIM A.Ş.’YE AİT LNG UYDU İSTASYON SAHALARINDAKİ LNG (SIVILAŞTIRILMIŞ DOĞAL GAZ) </w:t>
      </w:r>
      <w:r w:rsidR="00A1283F">
        <w:t xml:space="preserve">SATIN </w:t>
      </w:r>
      <w:r>
        <w:t>ALINMASI İŞİ TEKNİK ŞARTNAMESİ</w:t>
      </w:r>
    </w:p>
    <w:p w:rsidR="00C1625F" w:rsidRDefault="00C1625F">
      <w:pPr>
        <w:pStyle w:val="GvdeMetni"/>
        <w:spacing w:before="0"/>
        <w:ind w:left="0" w:firstLine="0"/>
        <w:jc w:val="left"/>
        <w:rPr>
          <w:b/>
          <w:sz w:val="26"/>
        </w:rPr>
      </w:pPr>
    </w:p>
    <w:p w:rsidR="00C1625F" w:rsidRDefault="009766CB">
      <w:pPr>
        <w:pStyle w:val="ListeParagraf"/>
        <w:numPr>
          <w:ilvl w:val="0"/>
          <w:numId w:val="1"/>
        </w:numPr>
        <w:tabs>
          <w:tab w:val="left" w:pos="543"/>
          <w:tab w:val="left" w:pos="544"/>
        </w:tabs>
        <w:spacing w:before="192"/>
        <w:ind w:hanging="429"/>
        <w:rPr>
          <w:b/>
        </w:rPr>
      </w:pPr>
      <w:r>
        <w:rPr>
          <w:b/>
        </w:rPr>
        <w:t>KAPSAM</w:t>
      </w:r>
    </w:p>
    <w:p w:rsidR="00C1625F" w:rsidRDefault="009766CB">
      <w:pPr>
        <w:pStyle w:val="GvdeMetni"/>
        <w:spacing w:before="1"/>
        <w:ind w:left="543" w:right="109" w:firstLine="0"/>
      </w:pPr>
      <w:r>
        <w:t xml:space="preserve">Bu Teknik Şartname; Enerya </w:t>
      </w:r>
      <w:r w:rsidR="0014198A">
        <w:t>Erzincan</w:t>
      </w:r>
      <w:r>
        <w:t xml:space="preserve"> Gaz Dağıtım </w:t>
      </w:r>
      <w:proofErr w:type="gramStart"/>
      <w:r>
        <w:t>A.Ş.’nin</w:t>
      </w:r>
      <w:proofErr w:type="gramEnd"/>
      <w:r>
        <w:t xml:space="preserve"> (bundan böyle ENERYA olarak anılacaktır) doğal gaz dağıtım lisansı kapsamında, teslim noktası </w:t>
      </w:r>
      <w:r w:rsidR="0014198A">
        <w:rPr>
          <w:color w:val="000000" w:themeColor="text1"/>
        </w:rPr>
        <w:t>İliç</w:t>
      </w:r>
      <w:bookmarkStart w:id="0" w:name="_GoBack"/>
      <w:bookmarkEnd w:id="0"/>
      <w:r w:rsidR="00FB6C9A" w:rsidRPr="00731318">
        <w:rPr>
          <w:color w:val="000000" w:themeColor="text1"/>
        </w:rPr>
        <w:t xml:space="preserve"> </w:t>
      </w:r>
      <w:r w:rsidR="009C78A2">
        <w:t>şehri</w:t>
      </w:r>
      <w:r>
        <w:t xml:space="preserve"> için, miktarları belirtilen LNG (Sıvılaştırılmış Doğal Gaz)’nin ENERYA’nın belirleyeceği takvime göre temin edilmesi işlerini kapsamaktadır.</w:t>
      </w:r>
    </w:p>
    <w:p w:rsidR="00C1625F" w:rsidRDefault="00C1625F">
      <w:pPr>
        <w:pStyle w:val="GvdeMetni"/>
        <w:spacing w:before="7"/>
        <w:ind w:left="0" w:firstLine="0"/>
        <w:jc w:val="left"/>
        <w:rPr>
          <w:b/>
          <w:sz w:val="23"/>
        </w:rPr>
      </w:pPr>
    </w:p>
    <w:p w:rsidR="00C1625F" w:rsidRDefault="009766CB">
      <w:pPr>
        <w:pStyle w:val="ListeParagraf"/>
        <w:numPr>
          <w:ilvl w:val="0"/>
          <w:numId w:val="1"/>
        </w:numPr>
        <w:tabs>
          <w:tab w:val="left" w:pos="543"/>
          <w:tab w:val="left" w:pos="544"/>
        </w:tabs>
        <w:spacing w:before="101" w:line="256" w:lineRule="exact"/>
        <w:ind w:hanging="429"/>
        <w:rPr>
          <w:b/>
        </w:rPr>
      </w:pPr>
      <w:r>
        <w:rPr>
          <w:b/>
        </w:rPr>
        <w:t>İŞİN</w:t>
      </w:r>
      <w:r>
        <w:rPr>
          <w:b/>
          <w:spacing w:val="-3"/>
        </w:rPr>
        <w:t xml:space="preserve"> </w:t>
      </w:r>
      <w:r>
        <w:rPr>
          <w:b/>
        </w:rPr>
        <w:t>TANIMI</w:t>
      </w:r>
    </w:p>
    <w:p w:rsidR="00C1625F" w:rsidRDefault="009766CB">
      <w:pPr>
        <w:pStyle w:val="GvdeMetni"/>
        <w:spacing w:before="0"/>
        <w:ind w:left="543" w:right="109" w:firstLine="0"/>
      </w:pPr>
      <w:r>
        <w:t>Teknik standartlara uygun imal ve inşa edilmiş, EPDK tarafından görevlendirilmiş Müşavir Firma</w:t>
      </w:r>
      <w:r>
        <w:rPr>
          <w:spacing w:val="-5"/>
        </w:rPr>
        <w:t xml:space="preserve"> </w:t>
      </w:r>
      <w:r>
        <w:t>tarafından</w:t>
      </w:r>
      <w:r>
        <w:rPr>
          <w:spacing w:val="-6"/>
        </w:rPr>
        <w:t xml:space="preserve"> </w:t>
      </w:r>
      <w:r>
        <w:t>inşaatları</w:t>
      </w:r>
      <w:r>
        <w:rPr>
          <w:spacing w:val="-5"/>
        </w:rPr>
        <w:t xml:space="preserve"> </w:t>
      </w:r>
      <w:r>
        <w:t>ve</w:t>
      </w:r>
      <w:r>
        <w:rPr>
          <w:spacing w:val="-10"/>
        </w:rPr>
        <w:t xml:space="preserve"> </w:t>
      </w:r>
      <w:r>
        <w:t>saha</w:t>
      </w:r>
      <w:r>
        <w:rPr>
          <w:spacing w:val="-4"/>
        </w:rPr>
        <w:t xml:space="preserve"> </w:t>
      </w:r>
      <w:r>
        <w:t>imalatları</w:t>
      </w:r>
      <w:r>
        <w:rPr>
          <w:spacing w:val="-7"/>
        </w:rPr>
        <w:t xml:space="preserve"> </w:t>
      </w:r>
      <w:r>
        <w:t>denetlenmiş</w:t>
      </w:r>
      <w:r>
        <w:rPr>
          <w:spacing w:val="-6"/>
        </w:rPr>
        <w:t xml:space="preserve"> </w:t>
      </w:r>
      <w:r>
        <w:t>mevcut</w:t>
      </w:r>
      <w:r>
        <w:rPr>
          <w:spacing w:val="-5"/>
        </w:rPr>
        <w:t xml:space="preserve"> </w:t>
      </w:r>
      <w:r>
        <w:t>LNG</w:t>
      </w:r>
      <w:r>
        <w:rPr>
          <w:spacing w:val="-8"/>
        </w:rPr>
        <w:t xml:space="preserve"> </w:t>
      </w:r>
      <w:r>
        <w:t>Uydu</w:t>
      </w:r>
      <w:r>
        <w:rPr>
          <w:spacing w:val="-9"/>
        </w:rPr>
        <w:t xml:space="preserve"> </w:t>
      </w:r>
      <w:proofErr w:type="gramStart"/>
      <w:r w:rsidR="007E22A5">
        <w:t>İstasyonları’na</w:t>
      </w:r>
      <w:proofErr w:type="gramEnd"/>
      <w:r w:rsidR="007E22A5">
        <w:t xml:space="preserve">, </w:t>
      </w:r>
      <w:r w:rsidR="007E22A5" w:rsidRPr="00B270DE">
        <w:t>20</w:t>
      </w:r>
      <w:r w:rsidR="00E33B43">
        <w:t>2</w:t>
      </w:r>
      <w:r w:rsidR="007E230F">
        <w:t>5</w:t>
      </w:r>
      <w:r w:rsidRPr="00B270DE">
        <w:t xml:space="preserve"> </w:t>
      </w:r>
      <w:r w:rsidR="007E22A5" w:rsidRPr="00B270DE">
        <w:t>Temmuz</w:t>
      </w:r>
      <w:r w:rsidRPr="00B270DE">
        <w:t>-</w:t>
      </w:r>
      <w:r w:rsidR="00E33B43">
        <w:t>Aralık, 202</w:t>
      </w:r>
      <w:r w:rsidR="007E230F">
        <w:t>6</w:t>
      </w:r>
      <w:r w:rsidRPr="00B270DE">
        <w:t xml:space="preserve"> Ocak-</w:t>
      </w:r>
      <w:r w:rsidR="00EB1549" w:rsidRPr="00B270DE">
        <w:t>Haziran</w:t>
      </w:r>
      <w:r w:rsidRPr="00B270DE">
        <w:t xml:space="preserve"> </w:t>
      </w:r>
      <w:r>
        <w:t>dönemlerini kapsayan, LNG alım</w:t>
      </w:r>
      <w:r>
        <w:rPr>
          <w:spacing w:val="-16"/>
        </w:rPr>
        <w:t xml:space="preserve"> </w:t>
      </w:r>
      <w:r>
        <w:t>işidir.</w:t>
      </w:r>
    </w:p>
    <w:p w:rsidR="00C1625F" w:rsidRDefault="00C1625F">
      <w:pPr>
        <w:pStyle w:val="GvdeMetni"/>
        <w:spacing w:before="10"/>
        <w:ind w:left="0" w:firstLine="0"/>
        <w:jc w:val="left"/>
        <w:rPr>
          <w:sz w:val="21"/>
        </w:rPr>
      </w:pPr>
    </w:p>
    <w:p w:rsidR="00C1625F" w:rsidRDefault="009766CB">
      <w:pPr>
        <w:pStyle w:val="Balk1"/>
        <w:numPr>
          <w:ilvl w:val="0"/>
          <w:numId w:val="1"/>
        </w:numPr>
        <w:tabs>
          <w:tab w:val="left" w:pos="543"/>
          <w:tab w:val="left" w:pos="544"/>
        </w:tabs>
        <w:spacing w:before="0"/>
        <w:ind w:hanging="429"/>
      </w:pPr>
      <w:r>
        <w:t>SATIN ALINACAK</w:t>
      </w:r>
      <w:r>
        <w:rPr>
          <w:spacing w:val="-5"/>
        </w:rPr>
        <w:t xml:space="preserve"> </w:t>
      </w:r>
      <w:r>
        <w:t>MİKTAR</w:t>
      </w:r>
    </w:p>
    <w:p w:rsidR="00A044F1" w:rsidRDefault="00A044F1" w:rsidP="00A044F1">
      <w:pPr>
        <w:pStyle w:val="Balk1"/>
        <w:tabs>
          <w:tab w:val="left" w:pos="543"/>
          <w:tab w:val="left" w:pos="544"/>
        </w:tabs>
        <w:spacing w:before="0"/>
        <w:ind w:firstLine="0"/>
      </w:pPr>
    </w:p>
    <w:tbl>
      <w:tblPr>
        <w:tblW w:w="5697" w:type="dxa"/>
        <w:jc w:val="center"/>
        <w:tblCellMar>
          <w:left w:w="70" w:type="dxa"/>
          <w:right w:w="70" w:type="dxa"/>
        </w:tblCellMar>
        <w:tblLook w:val="04A0" w:firstRow="1" w:lastRow="0" w:firstColumn="1" w:lastColumn="0" w:noHBand="0" w:noVBand="1"/>
      </w:tblPr>
      <w:tblGrid>
        <w:gridCol w:w="1737"/>
        <w:gridCol w:w="1580"/>
        <w:gridCol w:w="2380"/>
      </w:tblGrid>
      <w:tr w:rsidR="008707AA" w:rsidRPr="000F59DA" w:rsidTr="003C5E97">
        <w:trPr>
          <w:trHeight w:val="288"/>
          <w:jc w:val="center"/>
        </w:trPr>
        <w:tc>
          <w:tcPr>
            <w:tcW w:w="173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707AA" w:rsidRPr="000F59DA" w:rsidRDefault="008707AA" w:rsidP="003C5E97">
            <w:pPr>
              <w:jc w:val="center"/>
              <w:rPr>
                <w:rFonts w:eastAsia="Times New Roman" w:cs="Calibri"/>
                <w:b/>
                <w:bCs/>
                <w:color w:val="000000"/>
                <w:lang w:eastAsia="tr-TR"/>
              </w:rPr>
            </w:pPr>
            <w:r w:rsidRPr="000F59DA">
              <w:rPr>
                <w:rFonts w:eastAsia="Times New Roman" w:cs="Calibri"/>
                <w:b/>
                <w:bCs/>
                <w:color w:val="000000"/>
                <w:lang w:eastAsia="tr-TR"/>
              </w:rPr>
              <w:t>YIL</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707AA" w:rsidRPr="000F59DA" w:rsidRDefault="008707AA" w:rsidP="003C5E97">
            <w:pPr>
              <w:jc w:val="center"/>
              <w:rPr>
                <w:rFonts w:eastAsia="Times New Roman" w:cs="Calibri"/>
                <w:b/>
                <w:bCs/>
                <w:color w:val="000000"/>
                <w:lang w:eastAsia="tr-TR"/>
              </w:rPr>
            </w:pPr>
            <w:r w:rsidRPr="000F59DA">
              <w:rPr>
                <w:rFonts w:eastAsia="Times New Roman" w:cs="Calibri"/>
                <w:b/>
                <w:bCs/>
                <w:color w:val="000000"/>
                <w:lang w:eastAsia="tr-TR"/>
              </w:rPr>
              <w:t>AY</w:t>
            </w:r>
          </w:p>
        </w:tc>
        <w:tc>
          <w:tcPr>
            <w:tcW w:w="2380" w:type="dxa"/>
            <w:tcBorders>
              <w:top w:val="single" w:sz="8" w:space="0" w:color="auto"/>
              <w:left w:val="nil"/>
              <w:bottom w:val="nil"/>
              <w:right w:val="single" w:sz="8" w:space="0" w:color="auto"/>
            </w:tcBorders>
            <w:shd w:val="clear" w:color="auto" w:fill="auto"/>
            <w:noWrap/>
            <w:vAlign w:val="center"/>
            <w:hideMark/>
          </w:tcPr>
          <w:p w:rsidR="008707AA" w:rsidRPr="000F59DA" w:rsidRDefault="008707AA" w:rsidP="003C5E97">
            <w:pPr>
              <w:jc w:val="center"/>
              <w:rPr>
                <w:rFonts w:eastAsia="Times New Roman" w:cs="Calibri"/>
                <w:b/>
                <w:bCs/>
                <w:color w:val="000000"/>
                <w:lang w:eastAsia="tr-TR"/>
              </w:rPr>
            </w:pPr>
            <w:r w:rsidRPr="000F59DA">
              <w:rPr>
                <w:rFonts w:eastAsia="Times New Roman" w:cs="Calibri"/>
                <w:b/>
                <w:bCs/>
                <w:color w:val="000000"/>
                <w:lang w:eastAsia="tr-TR"/>
              </w:rPr>
              <w:t>TESLİM NOKTASI ;</w:t>
            </w:r>
          </w:p>
        </w:tc>
      </w:tr>
      <w:tr w:rsidR="008707AA" w:rsidRPr="000F59DA" w:rsidTr="003C5E97">
        <w:trPr>
          <w:trHeight w:val="300"/>
          <w:jc w:val="center"/>
        </w:trPr>
        <w:tc>
          <w:tcPr>
            <w:tcW w:w="1737" w:type="dxa"/>
            <w:vMerge/>
            <w:tcBorders>
              <w:top w:val="single" w:sz="8" w:space="0" w:color="auto"/>
              <w:left w:val="single" w:sz="8" w:space="0" w:color="auto"/>
              <w:bottom w:val="single" w:sz="8" w:space="0" w:color="000000"/>
              <w:right w:val="single" w:sz="8" w:space="0" w:color="auto"/>
            </w:tcBorders>
            <w:vAlign w:val="center"/>
            <w:hideMark/>
          </w:tcPr>
          <w:p w:rsidR="008707AA" w:rsidRPr="000F59DA" w:rsidRDefault="008707AA" w:rsidP="003C5E97">
            <w:pPr>
              <w:rPr>
                <w:rFonts w:eastAsia="Times New Roman" w:cs="Calibri"/>
                <w:b/>
                <w:bCs/>
                <w:color w:val="000000"/>
                <w:lang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8707AA" w:rsidRPr="000F59DA" w:rsidRDefault="008707AA" w:rsidP="003C5E97">
            <w:pPr>
              <w:rPr>
                <w:rFonts w:eastAsia="Times New Roman" w:cs="Calibri"/>
                <w:b/>
                <w:bCs/>
                <w:color w:val="000000"/>
                <w:lang w:eastAsia="tr-TR"/>
              </w:rPr>
            </w:pP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b/>
                <w:bCs/>
                <w:color w:val="000000"/>
                <w:lang w:eastAsia="tr-TR"/>
              </w:rPr>
            </w:pPr>
            <w:r w:rsidRPr="000F59DA">
              <w:rPr>
                <w:rFonts w:eastAsia="Times New Roman" w:cs="Calibri"/>
                <w:b/>
                <w:bCs/>
                <w:color w:val="000000"/>
                <w:lang w:eastAsia="tr-TR"/>
              </w:rPr>
              <w:t>İLİÇ</w:t>
            </w:r>
          </w:p>
        </w:tc>
      </w:tr>
      <w:tr w:rsidR="008707AA" w:rsidRPr="000F59DA" w:rsidTr="003C5E97">
        <w:trPr>
          <w:trHeight w:val="300"/>
          <w:jc w:val="center"/>
        </w:trPr>
        <w:tc>
          <w:tcPr>
            <w:tcW w:w="1737" w:type="dxa"/>
            <w:vMerge/>
            <w:tcBorders>
              <w:top w:val="single" w:sz="8" w:space="0" w:color="auto"/>
              <w:left w:val="single" w:sz="8" w:space="0" w:color="auto"/>
              <w:bottom w:val="single" w:sz="8" w:space="0" w:color="000000"/>
              <w:right w:val="single" w:sz="8" w:space="0" w:color="auto"/>
            </w:tcBorders>
            <w:vAlign w:val="center"/>
            <w:hideMark/>
          </w:tcPr>
          <w:p w:rsidR="008707AA" w:rsidRPr="000F59DA" w:rsidRDefault="008707AA" w:rsidP="003C5E97">
            <w:pPr>
              <w:rPr>
                <w:rFonts w:eastAsia="Times New Roman" w:cs="Calibri"/>
                <w:b/>
                <w:bCs/>
                <w:color w:val="000000"/>
                <w:lang w:eastAsia="tr-TR"/>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8707AA" w:rsidRPr="000F59DA" w:rsidRDefault="008707AA" w:rsidP="003C5E97">
            <w:pPr>
              <w:rPr>
                <w:rFonts w:eastAsia="Times New Roman" w:cs="Calibri"/>
                <w:b/>
                <w:bCs/>
                <w:color w:val="000000"/>
                <w:lang w:eastAsia="tr-TR"/>
              </w:rPr>
            </w:pP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b/>
                <w:bCs/>
                <w:color w:val="000000"/>
                <w:lang w:eastAsia="tr-TR"/>
              </w:rPr>
            </w:pPr>
            <w:r w:rsidRPr="000F59DA">
              <w:rPr>
                <w:rFonts w:eastAsia="Times New Roman" w:cs="Calibri"/>
                <w:b/>
                <w:bCs/>
                <w:color w:val="000000"/>
                <w:lang w:eastAsia="tr-TR"/>
              </w:rPr>
              <w:t>MİKTAR (kWh)</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auto" w:fill="auto"/>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ind w:firstLineChars="100" w:firstLine="220"/>
              <w:rPr>
                <w:rFonts w:eastAsia="Times New Roman" w:cs="Calibri"/>
                <w:color w:val="000000"/>
                <w:lang w:eastAsia="tr-TR"/>
              </w:rPr>
            </w:pPr>
            <w:r w:rsidRPr="000F59DA">
              <w:rPr>
                <w:rFonts w:eastAsia="Times New Roman" w:cs="Calibri"/>
                <w:color w:val="000000"/>
                <w:lang w:eastAsia="tr-TR"/>
              </w:rPr>
              <w:t>TEMMUZ</w:t>
            </w: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color w:val="000000"/>
                <w:lang w:eastAsia="tr-TR"/>
              </w:rPr>
            </w:pPr>
            <w:r w:rsidRPr="000F59DA">
              <w:rPr>
                <w:rFonts w:eastAsia="Times New Roman" w:cs="Calibri"/>
                <w:color w:val="000000"/>
                <w:lang w:eastAsia="tr-TR"/>
              </w:rPr>
              <w:t>621.961</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auto" w:fill="auto"/>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ind w:firstLineChars="100" w:firstLine="220"/>
              <w:rPr>
                <w:rFonts w:eastAsia="Times New Roman" w:cs="Calibri"/>
                <w:color w:val="000000"/>
                <w:lang w:eastAsia="tr-TR"/>
              </w:rPr>
            </w:pPr>
            <w:r w:rsidRPr="000F59DA">
              <w:rPr>
                <w:rFonts w:eastAsia="Times New Roman" w:cs="Calibri"/>
                <w:color w:val="000000"/>
                <w:lang w:eastAsia="tr-TR"/>
              </w:rPr>
              <w:t>AĞUSTOS</w:t>
            </w: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color w:val="000000"/>
                <w:lang w:eastAsia="tr-TR"/>
              </w:rPr>
            </w:pPr>
            <w:r w:rsidRPr="000F59DA">
              <w:rPr>
                <w:rFonts w:eastAsia="Times New Roman" w:cs="Calibri"/>
                <w:color w:val="000000"/>
                <w:lang w:eastAsia="tr-TR"/>
              </w:rPr>
              <w:t>1.065.346</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auto" w:fill="auto"/>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ind w:firstLineChars="100" w:firstLine="220"/>
              <w:rPr>
                <w:rFonts w:eastAsia="Times New Roman" w:cs="Calibri"/>
                <w:color w:val="000000"/>
                <w:lang w:eastAsia="tr-TR"/>
              </w:rPr>
            </w:pPr>
            <w:r w:rsidRPr="000F59DA">
              <w:rPr>
                <w:rFonts w:eastAsia="Times New Roman" w:cs="Calibri"/>
                <w:color w:val="000000"/>
                <w:lang w:eastAsia="tr-TR"/>
              </w:rPr>
              <w:t>EYLÜL</w:t>
            </w: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color w:val="000000"/>
                <w:lang w:eastAsia="tr-TR"/>
              </w:rPr>
            </w:pPr>
            <w:r w:rsidRPr="000F59DA">
              <w:rPr>
                <w:rFonts w:eastAsia="Times New Roman" w:cs="Calibri"/>
                <w:color w:val="000000"/>
                <w:lang w:eastAsia="tr-TR"/>
              </w:rPr>
              <w:t>991.074</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auto" w:fill="auto"/>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ind w:firstLineChars="100" w:firstLine="220"/>
              <w:rPr>
                <w:rFonts w:eastAsia="Times New Roman" w:cs="Calibri"/>
                <w:color w:val="000000"/>
                <w:lang w:eastAsia="tr-TR"/>
              </w:rPr>
            </w:pPr>
            <w:r w:rsidRPr="000F59DA">
              <w:rPr>
                <w:rFonts w:eastAsia="Times New Roman" w:cs="Calibri"/>
                <w:color w:val="000000"/>
                <w:lang w:eastAsia="tr-TR"/>
              </w:rPr>
              <w:t>EKİM</w:t>
            </w: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color w:val="000000"/>
                <w:lang w:eastAsia="tr-TR"/>
              </w:rPr>
            </w:pPr>
            <w:r w:rsidRPr="000F59DA">
              <w:rPr>
                <w:rFonts w:eastAsia="Times New Roman" w:cs="Calibri"/>
                <w:color w:val="000000"/>
                <w:lang w:eastAsia="tr-TR"/>
              </w:rPr>
              <w:t>1.724.893</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auto" w:fill="auto"/>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ind w:firstLineChars="100" w:firstLine="220"/>
              <w:rPr>
                <w:rFonts w:eastAsia="Times New Roman" w:cs="Calibri"/>
                <w:color w:val="000000"/>
                <w:lang w:eastAsia="tr-TR"/>
              </w:rPr>
            </w:pPr>
            <w:r w:rsidRPr="000F59DA">
              <w:rPr>
                <w:rFonts w:eastAsia="Times New Roman" w:cs="Calibri"/>
                <w:color w:val="000000"/>
                <w:lang w:eastAsia="tr-TR"/>
              </w:rPr>
              <w:t>KASIM</w:t>
            </w: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color w:val="000000"/>
                <w:lang w:eastAsia="tr-TR"/>
              </w:rPr>
            </w:pPr>
            <w:r w:rsidRPr="000F59DA">
              <w:rPr>
                <w:rFonts w:eastAsia="Times New Roman" w:cs="Calibri"/>
                <w:color w:val="000000"/>
                <w:lang w:eastAsia="tr-TR"/>
              </w:rPr>
              <w:t>3.166.533</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auto" w:fill="auto"/>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ind w:firstLineChars="100" w:firstLine="220"/>
              <w:rPr>
                <w:rFonts w:eastAsia="Times New Roman" w:cs="Calibri"/>
                <w:color w:val="000000"/>
                <w:lang w:eastAsia="tr-TR"/>
              </w:rPr>
            </w:pPr>
            <w:r w:rsidRPr="000F59DA">
              <w:rPr>
                <w:rFonts w:eastAsia="Times New Roman" w:cs="Calibri"/>
                <w:color w:val="000000"/>
                <w:lang w:eastAsia="tr-TR"/>
              </w:rPr>
              <w:t>ARALIK</w:t>
            </w: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color w:val="000000"/>
                <w:lang w:eastAsia="tr-TR"/>
              </w:rPr>
            </w:pPr>
            <w:r w:rsidRPr="000F59DA">
              <w:rPr>
                <w:rFonts w:eastAsia="Times New Roman" w:cs="Calibri"/>
                <w:color w:val="000000"/>
                <w:lang w:eastAsia="tr-TR"/>
              </w:rPr>
              <w:t>5.075.943</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DDEBF7"/>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2025</w:t>
            </w:r>
          </w:p>
        </w:tc>
        <w:tc>
          <w:tcPr>
            <w:tcW w:w="1580" w:type="dxa"/>
            <w:tcBorders>
              <w:top w:val="nil"/>
              <w:left w:val="nil"/>
              <w:bottom w:val="single" w:sz="8" w:space="0" w:color="auto"/>
              <w:right w:val="single" w:sz="8" w:space="0" w:color="auto"/>
            </w:tcBorders>
            <w:shd w:val="clear" w:color="000000" w:fill="DDEBF7"/>
            <w:noWrap/>
            <w:vAlign w:val="center"/>
            <w:hideMark/>
          </w:tcPr>
          <w:p w:rsidR="008707AA" w:rsidRPr="000F59DA" w:rsidRDefault="008707AA" w:rsidP="003C5E97">
            <w:pPr>
              <w:ind w:firstLineChars="100" w:firstLine="220"/>
              <w:rPr>
                <w:rFonts w:eastAsia="Times New Roman" w:cs="Calibri"/>
                <w:b/>
                <w:bCs/>
                <w:color w:val="000000"/>
                <w:lang w:eastAsia="tr-TR"/>
              </w:rPr>
            </w:pPr>
            <w:r w:rsidRPr="000F59DA">
              <w:rPr>
                <w:rFonts w:eastAsia="Times New Roman" w:cs="Calibri"/>
                <w:b/>
                <w:bCs/>
                <w:color w:val="000000"/>
                <w:lang w:eastAsia="tr-TR"/>
              </w:rPr>
              <w:t>TOPLAM</w:t>
            </w:r>
          </w:p>
        </w:tc>
        <w:tc>
          <w:tcPr>
            <w:tcW w:w="2380" w:type="dxa"/>
            <w:tcBorders>
              <w:top w:val="nil"/>
              <w:left w:val="nil"/>
              <w:bottom w:val="single" w:sz="8" w:space="0" w:color="auto"/>
              <w:right w:val="single" w:sz="8" w:space="0" w:color="auto"/>
            </w:tcBorders>
            <w:shd w:val="clear" w:color="000000" w:fill="DDEBF7"/>
            <w:noWrap/>
            <w:vAlign w:val="center"/>
            <w:hideMark/>
          </w:tcPr>
          <w:p w:rsidR="008707AA" w:rsidRPr="000F59DA" w:rsidRDefault="008707AA" w:rsidP="003C5E97">
            <w:pPr>
              <w:jc w:val="center"/>
              <w:rPr>
                <w:rFonts w:eastAsia="Times New Roman" w:cs="Calibri"/>
                <w:b/>
                <w:bCs/>
                <w:color w:val="000000"/>
                <w:lang w:eastAsia="tr-TR"/>
              </w:rPr>
            </w:pPr>
            <w:r w:rsidRPr="000F59DA">
              <w:rPr>
                <w:rFonts w:eastAsia="Times New Roman" w:cs="Calibri"/>
                <w:b/>
                <w:bCs/>
                <w:color w:val="000000"/>
                <w:lang w:eastAsia="tr-TR"/>
              </w:rPr>
              <w:t>12.645.750</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FFFFFF"/>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000000" w:fill="FFFFFF"/>
            <w:noWrap/>
            <w:vAlign w:val="center"/>
            <w:hideMark/>
          </w:tcPr>
          <w:p w:rsidR="008707AA" w:rsidRPr="000F59DA" w:rsidRDefault="008707AA" w:rsidP="003C5E97">
            <w:pPr>
              <w:ind w:firstLineChars="100" w:firstLine="220"/>
              <w:rPr>
                <w:rFonts w:eastAsia="Times New Roman" w:cs="Calibri"/>
                <w:color w:val="000000"/>
                <w:lang w:eastAsia="tr-TR"/>
              </w:rPr>
            </w:pPr>
            <w:r w:rsidRPr="000F59DA">
              <w:rPr>
                <w:rFonts w:eastAsia="Times New Roman" w:cs="Calibri"/>
                <w:color w:val="000000"/>
                <w:lang w:eastAsia="tr-TR"/>
              </w:rPr>
              <w:t>OCAK</w:t>
            </w: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color w:val="000000"/>
                <w:lang w:eastAsia="tr-TR"/>
              </w:rPr>
            </w:pPr>
            <w:r w:rsidRPr="000F59DA">
              <w:rPr>
                <w:rFonts w:eastAsia="Times New Roman" w:cs="Calibri"/>
                <w:color w:val="000000"/>
                <w:lang w:eastAsia="tr-TR"/>
              </w:rPr>
              <w:t>5.549.449</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FFFFFF"/>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ind w:firstLineChars="100" w:firstLine="220"/>
              <w:rPr>
                <w:rFonts w:eastAsia="Times New Roman" w:cs="Calibri"/>
                <w:color w:val="000000"/>
                <w:lang w:eastAsia="tr-TR"/>
              </w:rPr>
            </w:pPr>
            <w:r w:rsidRPr="000F59DA">
              <w:rPr>
                <w:rFonts w:eastAsia="Times New Roman" w:cs="Calibri"/>
                <w:color w:val="000000"/>
                <w:lang w:eastAsia="tr-TR"/>
              </w:rPr>
              <w:t>ŞUBAT</w:t>
            </w: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color w:val="000000"/>
                <w:lang w:eastAsia="tr-TR"/>
              </w:rPr>
            </w:pPr>
            <w:r w:rsidRPr="000F59DA">
              <w:rPr>
                <w:rFonts w:eastAsia="Times New Roman" w:cs="Calibri"/>
                <w:color w:val="000000"/>
                <w:lang w:eastAsia="tr-TR"/>
              </w:rPr>
              <w:t>4.837.757</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FFFFFF"/>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ind w:firstLineChars="100" w:firstLine="220"/>
              <w:rPr>
                <w:rFonts w:eastAsia="Times New Roman" w:cs="Calibri"/>
                <w:color w:val="000000"/>
                <w:lang w:eastAsia="tr-TR"/>
              </w:rPr>
            </w:pPr>
            <w:r w:rsidRPr="000F59DA">
              <w:rPr>
                <w:rFonts w:eastAsia="Times New Roman" w:cs="Calibri"/>
                <w:color w:val="000000"/>
                <w:lang w:eastAsia="tr-TR"/>
              </w:rPr>
              <w:t>MART</w:t>
            </w: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color w:val="000000"/>
                <w:lang w:eastAsia="tr-TR"/>
              </w:rPr>
            </w:pPr>
            <w:r w:rsidRPr="000F59DA">
              <w:rPr>
                <w:rFonts w:eastAsia="Times New Roman" w:cs="Calibri"/>
                <w:color w:val="000000"/>
                <w:lang w:eastAsia="tr-TR"/>
              </w:rPr>
              <w:t>4.316.136</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FFFFFF"/>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ind w:firstLineChars="100" w:firstLine="220"/>
              <w:rPr>
                <w:rFonts w:eastAsia="Times New Roman" w:cs="Calibri"/>
                <w:color w:val="000000"/>
                <w:lang w:eastAsia="tr-TR"/>
              </w:rPr>
            </w:pPr>
            <w:r w:rsidRPr="000F59DA">
              <w:rPr>
                <w:rFonts w:eastAsia="Times New Roman" w:cs="Calibri"/>
                <w:color w:val="000000"/>
                <w:lang w:eastAsia="tr-TR"/>
              </w:rPr>
              <w:t>NİSAN</w:t>
            </w: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color w:val="000000"/>
                <w:lang w:eastAsia="tr-TR"/>
              </w:rPr>
            </w:pPr>
            <w:r w:rsidRPr="000F59DA">
              <w:rPr>
                <w:rFonts w:eastAsia="Times New Roman" w:cs="Calibri"/>
                <w:color w:val="000000"/>
                <w:lang w:eastAsia="tr-TR"/>
              </w:rPr>
              <w:t>1.910.964</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FFFFFF"/>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ind w:firstLineChars="100" w:firstLine="220"/>
              <w:rPr>
                <w:rFonts w:eastAsia="Times New Roman" w:cs="Calibri"/>
                <w:color w:val="000000"/>
                <w:lang w:eastAsia="tr-TR"/>
              </w:rPr>
            </w:pPr>
            <w:r w:rsidRPr="000F59DA">
              <w:rPr>
                <w:rFonts w:eastAsia="Times New Roman" w:cs="Calibri"/>
                <w:color w:val="000000"/>
                <w:lang w:eastAsia="tr-TR"/>
              </w:rPr>
              <w:t>MAYIS</w:t>
            </w: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color w:val="000000"/>
                <w:lang w:eastAsia="tr-TR"/>
              </w:rPr>
            </w:pPr>
            <w:r w:rsidRPr="000F59DA">
              <w:rPr>
                <w:rFonts w:eastAsia="Times New Roman" w:cs="Calibri"/>
                <w:color w:val="000000"/>
                <w:lang w:eastAsia="tr-TR"/>
              </w:rPr>
              <w:t>1.252.268</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FFFFFF"/>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ind w:firstLineChars="100" w:firstLine="220"/>
              <w:rPr>
                <w:rFonts w:eastAsia="Times New Roman" w:cs="Calibri"/>
                <w:color w:val="000000"/>
                <w:lang w:eastAsia="tr-TR"/>
              </w:rPr>
            </w:pPr>
            <w:r w:rsidRPr="000F59DA">
              <w:rPr>
                <w:rFonts w:eastAsia="Times New Roman" w:cs="Calibri"/>
                <w:color w:val="000000"/>
                <w:lang w:eastAsia="tr-TR"/>
              </w:rPr>
              <w:t>HAZİRAN</w:t>
            </w: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jc w:val="center"/>
              <w:rPr>
                <w:rFonts w:eastAsia="Times New Roman" w:cs="Calibri"/>
                <w:color w:val="000000"/>
                <w:lang w:eastAsia="tr-TR"/>
              </w:rPr>
            </w:pPr>
            <w:r w:rsidRPr="000F59DA">
              <w:rPr>
                <w:rFonts w:eastAsia="Times New Roman" w:cs="Calibri"/>
                <w:color w:val="000000"/>
                <w:lang w:eastAsia="tr-TR"/>
              </w:rPr>
              <w:t>549.680</w:t>
            </w:r>
          </w:p>
        </w:tc>
      </w:tr>
      <w:tr w:rsidR="008707AA" w:rsidRPr="000F59DA" w:rsidTr="003C5E97">
        <w:trPr>
          <w:trHeight w:val="300"/>
          <w:jc w:val="center"/>
        </w:trPr>
        <w:tc>
          <w:tcPr>
            <w:tcW w:w="1737" w:type="dxa"/>
            <w:tcBorders>
              <w:top w:val="nil"/>
              <w:left w:val="single" w:sz="8" w:space="0" w:color="auto"/>
              <w:bottom w:val="single" w:sz="8" w:space="0" w:color="auto"/>
              <w:right w:val="single" w:sz="8" w:space="0" w:color="auto"/>
            </w:tcBorders>
            <w:shd w:val="clear" w:color="000000" w:fill="DDEBF7"/>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2026</w:t>
            </w:r>
          </w:p>
        </w:tc>
        <w:tc>
          <w:tcPr>
            <w:tcW w:w="1580" w:type="dxa"/>
            <w:tcBorders>
              <w:top w:val="nil"/>
              <w:left w:val="nil"/>
              <w:bottom w:val="single" w:sz="8" w:space="0" w:color="auto"/>
              <w:right w:val="single" w:sz="8" w:space="0" w:color="auto"/>
            </w:tcBorders>
            <w:shd w:val="clear" w:color="000000" w:fill="DDEBF7"/>
            <w:noWrap/>
            <w:vAlign w:val="center"/>
            <w:hideMark/>
          </w:tcPr>
          <w:p w:rsidR="008707AA" w:rsidRPr="000F59DA" w:rsidRDefault="008707AA" w:rsidP="003C5E97">
            <w:pPr>
              <w:rPr>
                <w:rFonts w:eastAsia="Times New Roman" w:cs="Calibri"/>
                <w:b/>
                <w:bCs/>
                <w:color w:val="000000"/>
                <w:lang w:eastAsia="tr-TR"/>
              </w:rPr>
            </w:pPr>
            <w:r w:rsidRPr="000F59DA">
              <w:rPr>
                <w:rFonts w:eastAsia="Times New Roman" w:cs="Calibri"/>
                <w:b/>
                <w:bCs/>
                <w:color w:val="000000"/>
                <w:lang w:eastAsia="tr-TR"/>
              </w:rPr>
              <w:t>TOPLAM</w:t>
            </w:r>
          </w:p>
        </w:tc>
        <w:tc>
          <w:tcPr>
            <w:tcW w:w="2380" w:type="dxa"/>
            <w:tcBorders>
              <w:top w:val="nil"/>
              <w:left w:val="nil"/>
              <w:bottom w:val="single" w:sz="8" w:space="0" w:color="auto"/>
              <w:right w:val="single" w:sz="8" w:space="0" w:color="auto"/>
            </w:tcBorders>
            <w:shd w:val="clear" w:color="000000" w:fill="DDEBF7"/>
            <w:noWrap/>
            <w:vAlign w:val="center"/>
            <w:hideMark/>
          </w:tcPr>
          <w:p w:rsidR="008707AA" w:rsidRPr="000F59DA" w:rsidRDefault="008707AA" w:rsidP="003C5E97">
            <w:pPr>
              <w:jc w:val="center"/>
              <w:rPr>
                <w:rFonts w:eastAsia="Times New Roman" w:cs="Calibri"/>
                <w:b/>
                <w:bCs/>
                <w:color w:val="000000"/>
                <w:lang w:eastAsia="tr-TR"/>
              </w:rPr>
            </w:pPr>
            <w:r w:rsidRPr="000F59DA">
              <w:rPr>
                <w:rFonts w:eastAsia="Times New Roman" w:cs="Calibri"/>
                <w:b/>
                <w:bCs/>
                <w:color w:val="000000"/>
                <w:lang w:eastAsia="tr-TR"/>
              </w:rPr>
              <w:t>18.416.254</w:t>
            </w:r>
          </w:p>
        </w:tc>
      </w:tr>
      <w:tr w:rsidR="008707AA" w:rsidRPr="000F59DA" w:rsidTr="003C5E97">
        <w:trPr>
          <w:trHeight w:val="300"/>
          <w:jc w:val="center"/>
        </w:trPr>
        <w:tc>
          <w:tcPr>
            <w:tcW w:w="1737" w:type="dxa"/>
            <w:tcBorders>
              <w:top w:val="nil"/>
              <w:left w:val="nil"/>
              <w:bottom w:val="single" w:sz="8" w:space="0" w:color="auto"/>
              <w:right w:val="nil"/>
            </w:tcBorders>
            <w:shd w:val="clear" w:color="auto" w:fill="auto"/>
            <w:noWrap/>
            <w:vAlign w:val="center"/>
            <w:hideMark/>
          </w:tcPr>
          <w:p w:rsidR="008707AA" w:rsidRPr="000F59DA" w:rsidRDefault="008707AA" w:rsidP="003C5E97">
            <w:pPr>
              <w:ind w:firstLineChars="300" w:firstLine="660"/>
              <w:rPr>
                <w:rFonts w:eastAsia="Times New Roman" w:cs="Calibri"/>
                <w:b/>
                <w:bCs/>
                <w:color w:val="000000"/>
                <w:lang w:eastAsia="tr-TR"/>
              </w:rPr>
            </w:pPr>
            <w:r w:rsidRPr="000F59DA">
              <w:rPr>
                <w:rFonts w:eastAsia="Times New Roman" w:cs="Calibri"/>
                <w:b/>
                <w:bCs/>
                <w:color w:val="000000"/>
                <w:lang w:eastAsia="tr-TR"/>
              </w:rPr>
              <w:t> </w:t>
            </w:r>
          </w:p>
        </w:tc>
        <w:tc>
          <w:tcPr>
            <w:tcW w:w="1580" w:type="dxa"/>
            <w:tcBorders>
              <w:top w:val="nil"/>
              <w:left w:val="nil"/>
              <w:bottom w:val="single" w:sz="8" w:space="0" w:color="auto"/>
              <w:right w:val="nil"/>
            </w:tcBorders>
            <w:shd w:val="clear" w:color="auto" w:fill="auto"/>
            <w:noWrap/>
            <w:vAlign w:val="center"/>
            <w:hideMark/>
          </w:tcPr>
          <w:p w:rsidR="008707AA" w:rsidRPr="000F59DA" w:rsidRDefault="008707AA" w:rsidP="003C5E97">
            <w:pPr>
              <w:rPr>
                <w:rFonts w:eastAsia="Times New Roman" w:cs="Calibri"/>
                <w:b/>
                <w:bCs/>
                <w:color w:val="000000"/>
                <w:lang w:eastAsia="tr-TR"/>
              </w:rPr>
            </w:pPr>
            <w:r w:rsidRPr="000F59DA">
              <w:rPr>
                <w:rFonts w:eastAsia="Times New Roman" w:cs="Calibri"/>
                <w:b/>
                <w:bCs/>
                <w:color w:val="000000"/>
                <w:lang w:eastAsia="tr-TR"/>
              </w:rPr>
              <w:t> </w:t>
            </w:r>
          </w:p>
        </w:tc>
        <w:tc>
          <w:tcPr>
            <w:tcW w:w="2380" w:type="dxa"/>
            <w:tcBorders>
              <w:top w:val="nil"/>
              <w:left w:val="nil"/>
              <w:bottom w:val="single" w:sz="8" w:space="0" w:color="auto"/>
              <w:right w:val="nil"/>
            </w:tcBorders>
            <w:shd w:val="clear" w:color="auto" w:fill="auto"/>
            <w:noWrap/>
            <w:vAlign w:val="center"/>
            <w:hideMark/>
          </w:tcPr>
          <w:p w:rsidR="008707AA" w:rsidRPr="000F59DA" w:rsidRDefault="008707AA" w:rsidP="003C5E97">
            <w:pPr>
              <w:rPr>
                <w:rFonts w:eastAsia="Times New Roman" w:cs="Calibri"/>
                <w:b/>
                <w:bCs/>
                <w:color w:val="000000"/>
                <w:lang w:eastAsia="tr-TR"/>
              </w:rPr>
            </w:pPr>
            <w:r w:rsidRPr="000F59DA">
              <w:rPr>
                <w:rFonts w:eastAsia="Times New Roman" w:cs="Calibri"/>
                <w:b/>
                <w:bCs/>
                <w:color w:val="000000"/>
                <w:lang w:eastAsia="tr-TR"/>
              </w:rPr>
              <w:t> </w:t>
            </w:r>
          </w:p>
        </w:tc>
      </w:tr>
      <w:tr w:rsidR="008707AA" w:rsidRPr="000F59DA" w:rsidTr="003C5E97">
        <w:trPr>
          <w:trHeight w:val="300"/>
          <w:jc w:val="center"/>
        </w:trPr>
        <w:tc>
          <w:tcPr>
            <w:tcW w:w="331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707AA" w:rsidRPr="000F59DA" w:rsidRDefault="008707AA" w:rsidP="003C5E97">
            <w:pPr>
              <w:jc w:val="center"/>
              <w:rPr>
                <w:rFonts w:eastAsia="Times New Roman" w:cs="Calibri"/>
                <w:b/>
                <w:bCs/>
                <w:color w:val="000000"/>
                <w:lang w:eastAsia="tr-TR"/>
              </w:rPr>
            </w:pPr>
            <w:r w:rsidRPr="000F59DA">
              <w:rPr>
                <w:rFonts w:eastAsia="Times New Roman" w:cs="Calibri"/>
                <w:b/>
                <w:bCs/>
                <w:color w:val="000000"/>
                <w:lang w:eastAsia="tr-TR"/>
              </w:rPr>
              <w:t>GENEL TOPLAM</w:t>
            </w:r>
          </w:p>
        </w:tc>
        <w:tc>
          <w:tcPr>
            <w:tcW w:w="2380" w:type="dxa"/>
            <w:tcBorders>
              <w:top w:val="nil"/>
              <w:left w:val="nil"/>
              <w:bottom w:val="single" w:sz="8" w:space="0" w:color="auto"/>
              <w:right w:val="single" w:sz="8" w:space="0" w:color="auto"/>
            </w:tcBorders>
            <w:shd w:val="clear" w:color="auto" w:fill="auto"/>
            <w:noWrap/>
            <w:vAlign w:val="center"/>
            <w:hideMark/>
          </w:tcPr>
          <w:p w:rsidR="008707AA" w:rsidRPr="000F59DA" w:rsidRDefault="008707AA" w:rsidP="003C5E97">
            <w:pPr>
              <w:ind w:firstLineChars="100" w:firstLine="220"/>
              <w:jc w:val="right"/>
              <w:rPr>
                <w:rFonts w:eastAsia="Times New Roman" w:cs="Calibri"/>
                <w:b/>
                <w:bCs/>
                <w:color w:val="000000"/>
                <w:lang w:eastAsia="tr-TR"/>
              </w:rPr>
            </w:pPr>
            <w:r w:rsidRPr="000F59DA">
              <w:rPr>
                <w:rFonts w:eastAsia="Times New Roman" w:cs="Calibri"/>
                <w:b/>
                <w:bCs/>
                <w:color w:val="000000"/>
                <w:lang w:eastAsia="tr-TR"/>
              </w:rPr>
              <w:t>31.062.004</w:t>
            </w:r>
          </w:p>
        </w:tc>
      </w:tr>
      <w:tr w:rsidR="008707AA" w:rsidRPr="000F59DA" w:rsidTr="003C5E97">
        <w:trPr>
          <w:trHeight w:val="300"/>
          <w:jc w:val="center"/>
        </w:trPr>
        <w:tc>
          <w:tcPr>
            <w:tcW w:w="1737" w:type="dxa"/>
            <w:tcBorders>
              <w:top w:val="nil"/>
              <w:left w:val="nil"/>
              <w:bottom w:val="nil"/>
              <w:right w:val="nil"/>
            </w:tcBorders>
            <w:shd w:val="clear" w:color="auto" w:fill="auto"/>
            <w:noWrap/>
            <w:vAlign w:val="bottom"/>
            <w:hideMark/>
          </w:tcPr>
          <w:p w:rsidR="008707AA" w:rsidRPr="000F59DA" w:rsidRDefault="008707AA" w:rsidP="003C5E97">
            <w:pPr>
              <w:ind w:firstLineChars="100" w:firstLine="220"/>
              <w:jc w:val="right"/>
              <w:rPr>
                <w:rFonts w:eastAsia="Times New Roman" w:cs="Calibri"/>
                <w:b/>
                <w:bCs/>
                <w:color w:val="000000"/>
                <w:lang w:eastAsia="tr-TR"/>
              </w:rPr>
            </w:pPr>
          </w:p>
        </w:tc>
        <w:tc>
          <w:tcPr>
            <w:tcW w:w="1580" w:type="dxa"/>
            <w:tcBorders>
              <w:top w:val="nil"/>
              <w:left w:val="nil"/>
              <w:bottom w:val="nil"/>
              <w:right w:val="nil"/>
            </w:tcBorders>
            <w:shd w:val="clear" w:color="auto" w:fill="auto"/>
            <w:noWrap/>
            <w:vAlign w:val="bottom"/>
            <w:hideMark/>
          </w:tcPr>
          <w:p w:rsidR="008707AA" w:rsidRPr="000F59DA" w:rsidRDefault="008707AA" w:rsidP="003C5E97">
            <w:pPr>
              <w:rPr>
                <w:rFonts w:ascii="Times New Roman" w:eastAsia="Times New Roman" w:hAnsi="Times New Roman" w:cs="Times New Roman"/>
                <w:sz w:val="20"/>
                <w:szCs w:val="20"/>
                <w:lang w:eastAsia="tr-TR"/>
              </w:rPr>
            </w:pPr>
          </w:p>
        </w:tc>
        <w:tc>
          <w:tcPr>
            <w:tcW w:w="2380" w:type="dxa"/>
            <w:tcBorders>
              <w:top w:val="nil"/>
              <w:left w:val="nil"/>
              <w:bottom w:val="nil"/>
              <w:right w:val="nil"/>
            </w:tcBorders>
            <w:shd w:val="clear" w:color="auto" w:fill="auto"/>
            <w:noWrap/>
            <w:vAlign w:val="bottom"/>
            <w:hideMark/>
          </w:tcPr>
          <w:p w:rsidR="008707AA" w:rsidRPr="000F59DA" w:rsidRDefault="008707AA" w:rsidP="003C5E97">
            <w:pPr>
              <w:rPr>
                <w:rFonts w:ascii="Times New Roman" w:eastAsia="Times New Roman" w:hAnsi="Times New Roman" w:cs="Times New Roman"/>
                <w:sz w:val="20"/>
                <w:szCs w:val="20"/>
                <w:lang w:eastAsia="tr-TR"/>
              </w:rPr>
            </w:pPr>
          </w:p>
        </w:tc>
      </w:tr>
      <w:tr w:rsidR="008707AA" w:rsidRPr="000F59DA" w:rsidTr="003C5E97">
        <w:trPr>
          <w:trHeight w:val="300"/>
          <w:jc w:val="center"/>
        </w:trPr>
        <w:tc>
          <w:tcPr>
            <w:tcW w:w="3317"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8707AA" w:rsidRPr="000F59DA" w:rsidRDefault="008707AA" w:rsidP="003C5E97">
            <w:pPr>
              <w:jc w:val="center"/>
              <w:rPr>
                <w:rFonts w:eastAsia="Times New Roman" w:cs="Calibri"/>
                <w:b/>
                <w:bCs/>
                <w:color w:val="000000"/>
                <w:lang w:eastAsia="tr-TR"/>
              </w:rPr>
            </w:pPr>
            <w:r w:rsidRPr="000F59DA">
              <w:rPr>
                <w:rFonts w:eastAsia="Times New Roman" w:cs="Calibri"/>
                <w:b/>
                <w:bCs/>
                <w:color w:val="000000"/>
                <w:lang w:eastAsia="tr-TR"/>
              </w:rPr>
              <w:t>SÖZLEŞME TOPLAMI</w:t>
            </w:r>
          </w:p>
        </w:tc>
        <w:tc>
          <w:tcPr>
            <w:tcW w:w="2380" w:type="dxa"/>
            <w:tcBorders>
              <w:top w:val="single" w:sz="8" w:space="0" w:color="auto"/>
              <w:left w:val="nil"/>
              <w:bottom w:val="single" w:sz="8" w:space="0" w:color="auto"/>
              <w:right w:val="single" w:sz="8" w:space="0" w:color="auto"/>
            </w:tcBorders>
            <w:shd w:val="clear" w:color="000000" w:fill="DDEBF7"/>
            <w:noWrap/>
            <w:vAlign w:val="center"/>
            <w:hideMark/>
          </w:tcPr>
          <w:p w:rsidR="008707AA" w:rsidRPr="000F59DA" w:rsidRDefault="008707AA" w:rsidP="003C5E97">
            <w:pPr>
              <w:ind w:firstLineChars="100" w:firstLine="220"/>
              <w:jc w:val="right"/>
              <w:rPr>
                <w:rFonts w:eastAsia="Times New Roman" w:cs="Calibri"/>
                <w:b/>
                <w:bCs/>
                <w:color w:val="000000"/>
                <w:lang w:eastAsia="tr-TR"/>
              </w:rPr>
            </w:pPr>
            <w:r w:rsidRPr="000F59DA">
              <w:rPr>
                <w:rFonts w:eastAsia="Times New Roman" w:cs="Calibri"/>
                <w:b/>
                <w:bCs/>
                <w:color w:val="000000"/>
                <w:lang w:eastAsia="tr-TR"/>
              </w:rPr>
              <w:t>31.062.004</w:t>
            </w:r>
          </w:p>
        </w:tc>
      </w:tr>
    </w:tbl>
    <w:p w:rsidR="00A044F1" w:rsidRDefault="00A044F1" w:rsidP="00A044F1">
      <w:pPr>
        <w:pStyle w:val="Balk1"/>
        <w:tabs>
          <w:tab w:val="left" w:pos="543"/>
          <w:tab w:val="left" w:pos="544"/>
        </w:tabs>
        <w:spacing w:before="0"/>
        <w:ind w:firstLine="0"/>
      </w:pPr>
    </w:p>
    <w:p w:rsidR="00C1625F" w:rsidRDefault="00C1625F">
      <w:pPr>
        <w:pStyle w:val="GvdeMetni"/>
        <w:spacing w:before="1"/>
        <w:ind w:left="0" w:firstLine="0"/>
        <w:jc w:val="left"/>
        <w:rPr>
          <w:b/>
          <w:sz w:val="32"/>
        </w:rPr>
      </w:pPr>
    </w:p>
    <w:p w:rsidR="00C1625F" w:rsidRDefault="009766CB">
      <w:pPr>
        <w:ind w:left="682"/>
      </w:pPr>
      <w:r>
        <w:t xml:space="preserve">Satın alınacak LNG miktarı toplam </w:t>
      </w:r>
      <w:r w:rsidR="008707AA">
        <w:rPr>
          <w:rFonts w:eastAsia="Times New Roman" w:cs="Calibri"/>
          <w:b/>
          <w:bCs/>
          <w:lang w:val="tr-TR" w:eastAsia="tr-TR"/>
        </w:rPr>
        <w:t>31</w:t>
      </w:r>
      <w:r w:rsidR="00DC4C57">
        <w:rPr>
          <w:rFonts w:eastAsia="Times New Roman" w:cs="Calibri"/>
          <w:b/>
          <w:bCs/>
          <w:lang w:val="tr-TR" w:eastAsia="tr-TR"/>
        </w:rPr>
        <w:t>.</w:t>
      </w:r>
      <w:r w:rsidR="008707AA">
        <w:rPr>
          <w:rFonts w:eastAsia="Times New Roman" w:cs="Calibri"/>
          <w:b/>
          <w:bCs/>
          <w:lang w:val="tr-TR" w:eastAsia="tr-TR"/>
        </w:rPr>
        <w:t>062.004</w:t>
      </w:r>
      <w:r w:rsidR="00343451">
        <w:rPr>
          <w:rFonts w:eastAsia="Times New Roman" w:cs="Calibri"/>
          <w:b/>
          <w:bCs/>
          <w:lang w:val="tr-TR" w:eastAsia="tr-TR"/>
        </w:rPr>
        <w:t xml:space="preserve"> </w:t>
      </w:r>
      <w:r w:rsidR="007E22A5" w:rsidRPr="00B270DE">
        <w:rPr>
          <w:b/>
        </w:rPr>
        <w:t>kWh</w:t>
      </w:r>
      <w:r w:rsidRPr="00B270DE">
        <w:rPr>
          <w:b/>
        </w:rPr>
        <w:t xml:space="preserve"> </w:t>
      </w:r>
      <w:r>
        <w:t>olacaktır.</w:t>
      </w:r>
      <w:r w:rsidR="009470CF" w:rsidRPr="009470CF">
        <w:t xml:space="preserve"> </w:t>
      </w:r>
      <w:r w:rsidR="009470CF">
        <w:t>(“Miktarlar tahmini olarak belirtilmiştir. Sözleşme süresi boyunca, ilgili şehrin ihtiyacı olan doğalgaz tam tedarik usulünce sözleşme şartlarında yüklenici tarafından karşılanacaktır.”)</w:t>
      </w:r>
    </w:p>
    <w:p w:rsidR="00C1625F" w:rsidRDefault="00C1625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A852AF" w:rsidRDefault="00A852A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6"/>
        <w:ind w:hanging="429"/>
      </w:pPr>
      <w:r>
        <w:t>GENEL</w:t>
      </w:r>
      <w:r>
        <w:rPr>
          <w:spacing w:val="-3"/>
        </w:rPr>
        <w:t xml:space="preserve"> </w:t>
      </w:r>
      <w:r>
        <w:t>HÜKÜMLER</w:t>
      </w:r>
    </w:p>
    <w:p w:rsidR="00C1625F" w:rsidRDefault="004B7158">
      <w:pPr>
        <w:pStyle w:val="ListeParagraf"/>
        <w:numPr>
          <w:ilvl w:val="1"/>
          <w:numId w:val="1"/>
        </w:numPr>
        <w:tabs>
          <w:tab w:val="left" w:pos="1264"/>
        </w:tabs>
        <w:spacing w:before="116"/>
        <w:ind w:right="109"/>
      </w:pPr>
      <w:r>
        <w:t>YÜKLENİCİ, T.C. Enerji Piyasası Düzenleme Kurumu(</w:t>
      </w:r>
      <w:r w:rsidR="009766CB">
        <w:t>EPDK</w:t>
      </w:r>
      <w:r>
        <w:t>) tarafından verilmiş Toptan Satış Lisansı veya İthalat Lisansının bir kopyasını ve LNG İletim</w:t>
      </w:r>
      <w:r>
        <w:rPr>
          <w:spacing w:val="-7"/>
        </w:rPr>
        <w:t xml:space="preserve"> </w:t>
      </w:r>
      <w:r>
        <w:t>Lisansı</w:t>
      </w:r>
      <w:r>
        <w:rPr>
          <w:spacing w:val="-5"/>
        </w:rPr>
        <w:t xml:space="preserve"> </w:t>
      </w:r>
      <w:r>
        <w:t>olan</w:t>
      </w:r>
      <w:r>
        <w:rPr>
          <w:spacing w:val="-4"/>
        </w:rPr>
        <w:t xml:space="preserve"> </w:t>
      </w:r>
      <w:r>
        <w:t>bir</w:t>
      </w:r>
      <w:r>
        <w:rPr>
          <w:spacing w:val="-6"/>
        </w:rPr>
        <w:t xml:space="preserve"> </w:t>
      </w:r>
      <w:r>
        <w:t>firma</w:t>
      </w:r>
      <w:r>
        <w:rPr>
          <w:spacing w:val="-4"/>
        </w:rPr>
        <w:t xml:space="preserve"> </w:t>
      </w:r>
      <w:r>
        <w:t>ile</w:t>
      </w:r>
      <w:r>
        <w:rPr>
          <w:spacing w:val="-8"/>
        </w:rPr>
        <w:t xml:space="preserve"> </w:t>
      </w:r>
      <w:r>
        <w:t>yaptığı</w:t>
      </w:r>
      <w:r>
        <w:rPr>
          <w:spacing w:val="-5"/>
        </w:rPr>
        <w:t xml:space="preserve"> </w:t>
      </w:r>
      <w:r>
        <w:t>sözleşmenin</w:t>
      </w:r>
      <w:r>
        <w:rPr>
          <w:spacing w:val="-4"/>
        </w:rPr>
        <w:t xml:space="preserve"> </w:t>
      </w:r>
      <w:r>
        <w:t>ve</w:t>
      </w:r>
      <w:r>
        <w:rPr>
          <w:spacing w:val="-8"/>
        </w:rPr>
        <w:t xml:space="preserve"> </w:t>
      </w:r>
      <w:r>
        <w:t xml:space="preserve">söz konusu firmanın </w:t>
      </w:r>
      <w:r w:rsidR="00151771">
        <w:t xml:space="preserve">LNG </w:t>
      </w:r>
      <w:r>
        <w:t>İletim Lisansı’nın bir kopyasını İhale Dosyası ile birlikte ibraz edecektir.</w:t>
      </w:r>
      <w:r w:rsidR="009766CB">
        <w:rPr>
          <w:spacing w:val="-8"/>
        </w:rPr>
        <w:t xml:space="preserve"> </w:t>
      </w:r>
    </w:p>
    <w:p w:rsidR="00C1625F" w:rsidRDefault="009766CB">
      <w:pPr>
        <w:pStyle w:val="ListeParagraf"/>
        <w:numPr>
          <w:ilvl w:val="1"/>
          <w:numId w:val="1"/>
        </w:numPr>
        <w:tabs>
          <w:tab w:val="left" w:pos="1264"/>
        </w:tabs>
        <w:spacing w:before="78"/>
        <w:ind w:right="112"/>
      </w:pPr>
      <w:r>
        <w:t>LNG</w:t>
      </w:r>
      <w:r>
        <w:rPr>
          <w:spacing w:val="-4"/>
        </w:rPr>
        <w:t xml:space="preserve"> </w:t>
      </w:r>
      <w:r>
        <w:t>Taşıma ve</w:t>
      </w:r>
      <w:r>
        <w:rPr>
          <w:spacing w:val="-5"/>
        </w:rPr>
        <w:t xml:space="preserve"> </w:t>
      </w:r>
      <w:r>
        <w:t>Boşaltma işleri;</w:t>
      </w:r>
      <w:r>
        <w:rPr>
          <w:spacing w:val="-8"/>
        </w:rPr>
        <w:t xml:space="preserve"> </w:t>
      </w:r>
      <w:r>
        <w:t>4646 sayılı</w:t>
      </w:r>
      <w:r>
        <w:rPr>
          <w:spacing w:val="-3"/>
        </w:rPr>
        <w:t xml:space="preserve"> </w:t>
      </w:r>
      <w:r>
        <w:t>Doğal Gaz</w:t>
      </w:r>
      <w:r>
        <w:rPr>
          <w:spacing w:val="-2"/>
        </w:rPr>
        <w:t xml:space="preserve"> </w:t>
      </w:r>
      <w:r>
        <w:t>Piyasası</w:t>
      </w:r>
      <w:r>
        <w:rPr>
          <w:spacing w:val="-2"/>
        </w:rPr>
        <w:t xml:space="preserve"> </w:t>
      </w:r>
      <w:r>
        <w:t>Kanunu</w:t>
      </w:r>
      <w:r>
        <w:rPr>
          <w:spacing w:val="-5"/>
        </w:rPr>
        <w:t xml:space="preserve"> </w:t>
      </w:r>
      <w:r>
        <w:t>ve</w:t>
      </w:r>
      <w:r>
        <w:rPr>
          <w:spacing w:val="-5"/>
        </w:rPr>
        <w:t xml:space="preserve"> </w:t>
      </w:r>
      <w:r>
        <w:t>bu</w:t>
      </w:r>
      <w:r>
        <w:rPr>
          <w:spacing w:val="-4"/>
        </w:rPr>
        <w:t xml:space="preserve"> </w:t>
      </w:r>
      <w:r>
        <w:t>Kanun’a göre çıkarılmış ikincil mevzuata uygun olarak</w:t>
      </w:r>
      <w:r>
        <w:rPr>
          <w:spacing w:val="-4"/>
        </w:rPr>
        <w:t xml:space="preserve"> </w:t>
      </w:r>
      <w:r>
        <w:t>yapılacaktır.</w:t>
      </w:r>
    </w:p>
    <w:p w:rsidR="00C1625F" w:rsidRDefault="009766CB">
      <w:pPr>
        <w:pStyle w:val="ListeParagraf"/>
        <w:numPr>
          <w:ilvl w:val="1"/>
          <w:numId w:val="1"/>
        </w:numPr>
        <w:tabs>
          <w:tab w:val="left" w:pos="1264"/>
        </w:tabs>
        <w:spacing w:before="118"/>
        <w:ind w:right="108"/>
      </w:pPr>
      <w:r>
        <w:t xml:space="preserve">LNG ikmali, ihaleyi kazanan ve sözleşme imzalanan firma (YÜKLENİCİ) tarafından sağlanacaktır. YÜKLENİCİ, </w:t>
      </w:r>
      <w:proofErr w:type="gramStart"/>
      <w:r>
        <w:t>ENERYA’nın</w:t>
      </w:r>
      <w:proofErr w:type="gramEnd"/>
      <w:r>
        <w:t xml:space="preserve"> ihtiyacı olan LNG’yi, ENERYA’nın belirleyeceği takvime ve/veya ENERYA’nın yapacağı taleplere uygun olarak getirecektir. İhtiyaç, ENERYA tarafından yazılı veya sözlü olarak bildirilecek, YÜKLENİCİ bu talebi 72 (yetmişiki) saat içinde karşılayacaktır. YÜKLENİCİ isterse ENERYA talepleri haricinde, dolum yapabilir. Emniyetli ve verimli bir çalışma için, LNG tankının basınç ve seviye bilgileri telemetri/SCADA sistemiyle her gün YÜKLENİCİ’nin belirlediği 2 (iki) cep telefonu numarasına SMS olarak ve/veya </w:t>
      </w:r>
      <w:proofErr w:type="gramStart"/>
      <w:r>
        <w:t>YÜKLENİCİ’nin</w:t>
      </w:r>
      <w:proofErr w:type="gramEnd"/>
      <w:r>
        <w:t xml:space="preserve"> bildireceği elektronik posta adreslerine</w:t>
      </w:r>
      <w:r>
        <w:rPr>
          <w:spacing w:val="-11"/>
        </w:rPr>
        <w:t xml:space="preserve"> </w:t>
      </w:r>
      <w:r>
        <w:t>gönderilecektir.</w:t>
      </w:r>
    </w:p>
    <w:p w:rsidR="00C1625F" w:rsidRDefault="009766CB">
      <w:pPr>
        <w:pStyle w:val="ListeParagraf"/>
        <w:numPr>
          <w:ilvl w:val="1"/>
          <w:numId w:val="1"/>
        </w:numPr>
        <w:tabs>
          <w:tab w:val="left" w:pos="1264"/>
        </w:tabs>
        <w:spacing w:before="122"/>
        <w:ind w:right="107"/>
      </w:pPr>
      <w:r>
        <w:t xml:space="preserve">LNG teslimatı </w:t>
      </w:r>
      <w:proofErr w:type="gramStart"/>
      <w:r>
        <w:t>ENERYA’nın</w:t>
      </w:r>
      <w:proofErr w:type="gramEnd"/>
      <w:r>
        <w:t xml:space="preserve"> talep etmesi durumunda 7 gün/24 saat, bayram tatillerinde de</w:t>
      </w:r>
      <w:r>
        <w:rPr>
          <w:spacing w:val="-7"/>
        </w:rPr>
        <w:t xml:space="preserve"> </w:t>
      </w:r>
      <w:r>
        <w:t>yapılabilecektir.</w:t>
      </w:r>
    </w:p>
    <w:p w:rsidR="00C1625F" w:rsidRPr="000A0BA6" w:rsidRDefault="009766CB">
      <w:pPr>
        <w:pStyle w:val="ListeParagraf"/>
        <w:numPr>
          <w:ilvl w:val="1"/>
          <w:numId w:val="1"/>
        </w:numPr>
        <w:tabs>
          <w:tab w:val="left" w:pos="1264"/>
        </w:tabs>
        <w:spacing w:before="117"/>
        <w:ind w:right="110"/>
      </w:pPr>
      <w:r w:rsidRPr="000A0BA6">
        <w:t>ENERYA, satın alınacak miktarları, ihtiyaca göre değiştirebilir ve YÜKLENİCİ’ye makul</w:t>
      </w:r>
      <w:r w:rsidRPr="000A0BA6">
        <w:rPr>
          <w:spacing w:val="-11"/>
        </w:rPr>
        <w:t xml:space="preserve"> </w:t>
      </w:r>
      <w:r w:rsidRPr="000A0BA6">
        <w:t>sürede</w:t>
      </w:r>
      <w:r w:rsidRPr="000A0BA6">
        <w:rPr>
          <w:spacing w:val="-16"/>
        </w:rPr>
        <w:t xml:space="preserve"> </w:t>
      </w:r>
      <w:r w:rsidRPr="000A0BA6">
        <w:t>bildirir.</w:t>
      </w:r>
      <w:r w:rsidRPr="000A0BA6">
        <w:rPr>
          <w:spacing w:val="16"/>
        </w:rPr>
        <w:t xml:space="preserve"> </w:t>
      </w:r>
      <w:r w:rsidRPr="000A0BA6">
        <w:t>ENERYA</w:t>
      </w:r>
      <w:r w:rsidRPr="000A0BA6">
        <w:rPr>
          <w:spacing w:val="-11"/>
        </w:rPr>
        <w:t xml:space="preserve"> </w:t>
      </w:r>
      <w:r w:rsidRPr="000A0BA6">
        <w:t>herhangi</w:t>
      </w:r>
      <w:r w:rsidRPr="000A0BA6">
        <w:rPr>
          <w:spacing w:val="-13"/>
        </w:rPr>
        <w:t xml:space="preserve"> </w:t>
      </w:r>
      <w:r w:rsidRPr="000A0BA6">
        <w:t>bir</w:t>
      </w:r>
      <w:r w:rsidRPr="000A0BA6">
        <w:rPr>
          <w:spacing w:val="-17"/>
        </w:rPr>
        <w:t xml:space="preserve"> </w:t>
      </w:r>
      <w:r w:rsidRPr="000A0BA6">
        <w:t>sebeple</w:t>
      </w:r>
      <w:r w:rsidRPr="000A0BA6">
        <w:rPr>
          <w:spacing w:val="-20"/>
        </w:rPr>
        <w:t xml:space="preserve"> </w:t>
      </w:r>
      <w:r w:rsidRPr="000A0BA6">
        <w:t>(tesislerinde</w:t>
      </w:r>
      <w:r w:rsidRPr="000A0BA6">
        <w:rPr>
          <w:spacing w:val="-15"/>
        </w:rPr>
        <w:t xml:space="preserve"> </w:t>
      </w:r>
      <w:r w:rsidRPr="000A0BA6">
        <w:t>önemli</w:t>
      </w:r>
      <w:r w:rsidRPr="000A0BA6">
        <w:rPr>
          <w:spacing w:val="-16"/>
        </w:rPr>
        <w:t xml:space="preserve"> </w:t>
      </w:r>
      <w:r w:rsidRPr="000A0BA6">
        <w:t>arıza,</w:t>
      </w:r>
      <w:r w:rsidRPr="000A0BA6">
        <w:rPr>
          <w:spacing w:val="-16"/>
        </w:rPr>
        <w:t xml:space="preserve"> </w:t>
      </w:r>
      <w:r w:rsidRPr="000A0BA6">
        <w:t xml:space="preserve">büyük bakım-onarım, yenileme, doğal afet, vb.) LNG sevkiyatını azaltabilir ve/veya durdurabilir. Bu durumda ENERYA’nın herhangi bir yükümlülüğü olmadığı gibi </w:t>
      </w:r>
      <w:proofErr w:type="gramStart"/>
      <w:r w:rsidRPr="000A0BA6">
        <w:t>YÜKLENİCİ’nin</w:t>
      </w:r>
      <w:proofErr w:type="gramEnd"/>
      <w:r w:rsidRPr="000A0BA6">
        <w:t xml:space="preserve"> ödeme dahil herhangi bir talebi de</w:t>
      </w:r>
      <w:r w:rsidRPr="000A0BA6">
        <w:rPr>
          <w:spacing w:val="-8"/>
        </w:rPr>
        <w:t xml:space="preserve"> </w:t>
      </w:r>
      <w:r w:rsidRPr="000A0BA6">
        <w:t>olamaz.</w:t>
      </w:r>
    </w:p>
    <w:p w:rsidR="00C1625F" w:rsidRDefault="009766CB">
      <w:pPr>
        <w:pStyle w:val="ListeParagraf"/>
        <w:numPr>
          <w:ilvl w:val="1"/>
          <w:numId w:val="1"/>
        </w:numPr>
        <w:tabs>
          <w:tab w:val="left" w:pos="1264"/>
        </w:tabs>
        <w:spacing w:before="122"/>
        <w:ind w:right="111"/>
      </w:pPr>
      <w:r>
        <w:t xml:space="preserve">Tesise LNG taşıması yapacak İletim </w:t>
      </w:r>
      <w:proofErr w:type="gramStart"/>
      <w:r>
        <w:t>Firması’nın</w:t>
      </w:r>
      <w:proofErr w:type="gramEnd"/>
      <w:r>
        <w:t xml:space="preserve"> İletim Lisansı ve ilgili K Belgelerinin aslı veya noter onaylı sureti Sözleşmeden sonra ENERYA’ya ibraz</w:t>
      </w:r>
      <w:r>
        <w:rPr>
          <w:spacing w:val="-11"/>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4"/>
        </w:tabs>
        <w:spacing w:before="197"/>
        <w:ind w:hanging="429"/>
        <w:jc w:val="both"/>
      </w:pPr>
      <w:r>
        <w:t>YÜKLENİCİ’NİN</w:t>
      </w:r>
      <w:r>
        <w:rPr>
          <w:spacing w:val="-3"/>
        </w:rPr>
        <w:t xml:space="preserve"> </w:t>
      </w:r>
      <w:r>
        <w:t>SORUMLULUKLARI</w:t>
      </w:r>
    </w:p>
    <w:p w:rsidR="00C1625F" w:rsidRDefault="009766CB">
      <w:pPr>
        <w:pStyle w:val="ListeParagraf"/>
        <w:numPr>
          <w:ilvl w:val="1"/>
          <w:numId w:val="1"/>
        </w:numPr>
        <w:tabs>
          <w:tab w:val="left" w:pos="1264"/>
        </w:tabs>
        <w:spacing w:before="116"/>
        <w:ind w:right="108"/>
      </w:pPr>
      <w:r>
        <w:t xml:space="preserve">YÜKLENİCİ, dolum tesislerinden (BOTAŞ, EGEGAZ, vb.) aldığı LNG’yi, LNG taşımaya yönelik üretilen treylerle/tankerle ilgili tesise/tesislere getirerek, mevcut LNG stok tankına/tanklarına </w:t>
      </w:r>
      <w:r w:rsidR="00EB22CC">
        <w:t>boşaltım</w:t>
      </w:r>
      <w:r>
        <w:t xml:space="preserve"> yapacaktır. LNG’nin sevk yeri ENERYA tarafından belirtilen iş yerlerindeki LNG tanklarıdır. Transfer sırasında tanker hortum bağlantıları ve boşaltma işleri tanker şoförü/operatörü tarafından yapılacaktır. Hortum bağlantıları yapılmış olan tankerin boşaltılması </w:t>
      </w:r>
      <w:proofErr w:type="gramStart"/>
      <w:r>
        <w:t>ENERYA’nın</w:t>
      </w:r>
      <w:proofErr w:type="gramEnd"/>
      <w:r>
        <w:t xml:space="preserve"> tesiste yetkili kıldığı operatörün nezaretinde olaca</w:t>
      </w:r>
      <w:r w:rsidR="00EB22CC">
        <w:t>k ve boşaltım</w:t>
      </w:r>
      <w:r>
        <w:t xml:space="preserve"> sahası asla terk</w:t>
      </w:r>
      <w:r>
        <w:rPr>
          <w:spacing w:val="-23"/>
        </w:rPr>
        <w:t xml:space="preserve"> </w:t>
      </w:r>
      <w:r>
        <w:t>edilmeyecektir.</w:t>
      </w:r>
    </w:p>
    <w:p w:rsidR="00C1625F" w:rsidRDefault="009766CB">
      <w:pPr>
        <w:pStyle w:val="ListeParagraf"/>
        <w:numPr>
          <w:ilvl w:val="1"/>
          <w:numId w:val="1"/>
        </w:numPr>
        <w:tabs>
          <w:tab w:val="left" w:pos="1264"/>
        </w:tabs>
        <w:spacing w:before="120"/>
        <w:ind w:right="106"/>
      </w:pPr>
      <w:proofErr w:type="gramStart"/>
      <w:r>
        <w:t>ENERYA’nın</w:t>
      </w:r>
      <w:proofErr w:type="gramEnd"/>
      <w:r>
        <w:t xml:space="preserve"> tesiste yetkili kıldığı operatörün gerekli kontrolleri yapması ve onay vermesi halinde </w:t>
      </w:r>
      <w:r w:rsidR="00EB22CC">
        <w:t>boşaltıma</w:t>
      </w:r>
      <w:r>
        <w:t xml:space="preserve"> başlanabilecek olup, olası bir risk tespit edilmesi halinde ENERYA yetkilisi </w:t>
      </w:r>
      <w:r w:rsidR="00EB22CC">
        <w:t>boşaltımı</w:t>
      </w:r>
      <w:r>
        <w:rPr>
          <w:spacing w:val="-3"/>
        </w:rPr>
        <w:t xml:space="preserve"> </w:t>
      </w:r>
      <w:r>
        <w:t>durdurabilecektir.</w:t>
      </w:r>
    </w:p>
    <w:p w:rsidR="00C1625F" w:rsidRDefault="00EB22CC">
      <w:pPr>
        <w:pStyle w:val="ListeParagraf"/>
        <w:numPr>
          <w:ilvl w:val="1"/>
          <w:numId w:val="1"/>
        </w:numPr>
        <w:tabs>
          <w:tab w:val="left" w:pos="1264"/>
        </w:tabs>
        <w:ind w:right="109"/>
      </w:pPr>
      <w:r>
        <w:t>Boşaltım</w:t>
      </w:r>
      <w:r w:rsidR="009766CB">
        <w:rPr>
          <w:spacing w:val="-9"/>
        </w:rPr>
        <w:t xml:space="preserve"> </w:t>
      </w:r>
      <w:r w:rsidR="009766CB">
        <w:t>öncesinde</w:t>
      </w:r>
      <w:r w:rsidR="009766CB">
        <w:rPr>
          <w:spacing w:val="-10"/>
        </w:rPr>
        <w:t xml:space="preserve"> </w:t>
      </w:r>
      <w:r w:rsidR="009766CB">
        <w:t>veya</w:t>
      </w:r>
      <w:r w:rsidR="009766CB">
        <w:rPr>
          <w:spacing w:val="-5"/>
        </w:rPr>
        <w:t xml:space="preserve"> </w:t>
      </w:r>
      <w:r w:rsidR="009766CB">
        <w:t>esnasında</w:t>
      </w:r>
      <w:r w:rsidR="009766CB">
        <w:rPr>
          <w:spacing w:val="-5"/>
        </w:rPr>
        <w:t xml:space="preserve"> </w:t>
      </w:r>
      <w:r w:rsidR="009766CB">
        <w:t>LNG</w:t>
      </w:r>
      <w:r w:rsidR="009766CB">
        <w:rPr>
          <w:spacing w:val="-8"/>
        </w:rPr>
        <w:t xml:space="preserve"> </w:t>
      </w:r>
      <w:r w:rsidR="009766CB">
        <w:t>nakliyesi</w:t>
      </w:r>
      <w:r w:rsidR="009766CB">
        <w:rPr>
          <w:spacing w:val="-7"/>
        </w:rPr>
        <w:t xml:space="preserve"> </w:t>
      </w:r>
      <w:r w:rsidR="009766CB">
        <w:t>yapacak</w:t>
      </w:r>
      <w:r w:rsidR="009766CB">
        <w:rPr>
          <w:spacing w:val="-8"/>
        </w:rPr>
        <w:t xml:space="preserve"> </w:t>
      </w:r>
      <w:r w:rsidR="009766CB">
        <w:t>treyler/tankerde</w:t>
      </w:r>
      <w:r w:rsidR="009766CB">
        <w:rPr>
          <w:spacing w:val="-9"/>
        </w:rPr>
        <w:t xml:space="preserve"> </w:t>
      </w:r>
      <w:r w:rsidR="009766CB">
        <w:t xml:space="preserve">risk oluşturabilecek bir eksik tespit edilmesi halinde </w:t>
      </w:r>
      <w:r w:rsidR="002C0812">
        <w:t>boşaltım</w:t>
      </w:r>
      <w:r w:rsidR="009766CB">
        <w:t xml:space="preserve"> durdurulabilecek veya treyler/tanker tesis içerisine</w:t>
      </w:r>
      <w:r w:rsidR="009766CB">
        <w:rPr>
          <w:spacing w:val="-5"/>
        </w:rPr>
        <w:t xml:space="preserve"> </w:t>
      </w:r>
      <w:r w:rsidR="009766CB">
        <w:t>alınamayabilecektir.</w:t>
      </w:r>
    </w:p>
    <w:p w:rsidR="00C1625F" w:rsidRDefault="009766CB">
      <w:pPr>
        <w:pStyle w:val="ListeParagraf"/>
        <w:numPr>
          <w:ilvl w:val="1"/>
          <w:numId w:val="1"/>
        </w:numPr>
        <w:tabs>
          <w:tab w:val="left" w:pos="1264"/>
        </w:tabs>
        <w:spacing w:before="124"/>
        <w:ind w:right="106"/>
      </w:pPr>
      <w:r>
        <w:t xml:space="preserve">LNG nakliyesi yapacak treyler/tanker </w:t>
      </w:r>
      <w:r w:rsidR="002C0812">
        <w:t>boşaltım</w:t>
      </w:r>
      <w:r>
        <w:t xml:space="preserve"> sahasına giriş yaptıktan sonra, </w:t>
      </w:r>
      <w:r w:rsidR="002C0812">
        <w:t>boşaltım</w:t>
      </w:r>
      <w:r>
        <w:t xml:space="preserve"> başlamadan önce mutlaka tank sahasında mevcut bulunan topraklama penseleri ile treyleri/tankeri saha topraklama sistemine</w:t>
      </w:r>
      <w:r>
        <w:rPr>
          <w:spacing w:val="-1"/>
        </w:rPr>
        <w:t xml:space="preserve"> </w:t>
      </w:r>
      <w:r>
        <w:t>bağlayacaktır.</w:t>
      </w:r>
    </w:p>
    <w:p w:rsidR="00C1625F" w:rsidRDefault="009766CB">
      <w:pPr>
        <w:pStyle w:val="ListeParagraf"/>
        <w:numPr>
          <w:ilvl w:val="1"/>
          <w:numId w:val="1"/>
        </w:numPr>
        <w:tabs>
          <w:tab w:val="left" w:pos="1264"/>
        </w:tabs>
        <w:ind w:right="107"/>
      </w:pPr>
      <w:r>
        <w:t>YÜKLENİCİ, LNG’nin tesisteki stok tanklarına nakil ve boşaltım aşamalarında olabilecek muhtemel tehlikelere karşı, kendi personelinin ve ENERYA personelinin güvenliğini sağlayacak önlemleri almak</w:t>
      </w:r>
      <w:r>
        <w:rPr>
          <w:spacing w:val="-10"/>
        </w:rPr>
        <w:t xml:space="preserve"> </w:t>
      </w:r>
      <w:r>
        <w:t>zorundadır.</w:t>
      </w:r>
    </w:p>
    <w:p w:rsidR="00C1625F" w:rsidRDefault="009766CB">
      <w:pPr>
        <w:pStyle w:val="ListeParagraf"/>
        <w:numPr>
          <w:ilvl w:val="1"/>
          <w:numId w:val="1"/>
        </w:numPr>
        <w:tabs>
          <w:tab w:val="left" w:pos="1264"/>
        </w:tabs>
        <w:ind w:right="109"/>
      </w:pPr>
      <w:r>
        <w:lastRenderedPageBreak/>
        <w:t>LNG nakliyesi yapacak treyler ve tankerlerin “Pi” sertifikası olması gereklidir. Araçlara ait “Pi” sertifikalarının aslı veya noter onaylı sureti ibraz edilecektir (05.06.2006 tarihli Resmi Gazetede Yayınlanan “Taşınabilir Basınçlı Ekipmanlar Yönetmeliği 99/36/AT”/Transportable Pressure Equipment Directive PED 99/36/EC</w:t>
      </w:r>
      <w:r>
        <w:rPr>
          <w:spacing w:val="-1"/>
        </w:rPr>
        <w:t xml:space="preserve"> </w:t>
      </w:r>
      <w:r>
        <w:t>uyarınca).</w:t>
      </w:r>
    </w:p>
    <w:p w:rsidR="00C1625F" w:rsidRDefault="009766CB">
      <w:pPr>
        <w:pStyle w:val="ListeParagraf"/>
        <w:numPr>
          <w:ilvl w:val="1"/>
          <w:numId w:val="1"/>
        </w:numPr>
        <w:tabs>
          <w:tab w:val="left" w:pos="1264"/>
        </w:tabs>
        <w:spacing w:before="78"/>
        <w:ind w:right="110"/>
      </w:pPr>
      <w:r>
        <w:t xml:space="preserve">Karayolları Taşıma Yönetmeliği uyarınca LNG Tankerlerinin ön ve arka yanlarına kırmızı renkte zemin üzerine boyu 40 cm’den </w:t>
      </w:r>
      <w:proofErr w:type="gramStart"/>
      <w:r>
        <w:t>az</w:t>
      </w:r>
      <w:proofErr w:type="gramEnd"/>
      <w:r>
        <w:t xml:space="preserve"> olmayan “TEHLİKELİ VE YANICI MADDE” yazılması</w:t>
      </w:r>
      <w:r>
        <w:rPr>
          <w:spacing w:val="-8"/>
        </w:rPr>
        <w:t xml:space="preserve"> </w:t>
      </w:r>
      <w:r>
        <w:t>gereklidir.</w:t>
      </w:r>
    </w:p>
    <w:p w:rsidR="00C1625F" w:rsidRDefault="009766CB">
      <w:pPr>
        <w:pStyle w:val="ListeParagraf"/>
        <w:numPr>
          <w:ilvl w:val="1"/>
          <w:numId w:val="1"/>
        </w:numPr>
        <w:tabs>
          <w:tab w:val="left" w:pos="1264"/>
        </w:tabs>
        <w:ind w:right="110"/>
      </w:pPr>
      <w:r>
        <w:t>YÜKLENİCİ,</w:t>
      </w:r>
      <w:r>
        <w:rPr>
          <w:spacing w:val="-11"/>
        </w:rPr>
        <w:t xml:space="preserve"> </w:t>
      </w:r>
      <w:r>
        <w:t>LNG</w:t>
      </w:r>
      <w:r>
        <w:rPr>
          <w:spacing w:val="-8"/>
        </w:rPr>
        <w:t xml:space="preserve"> </w:t>
      </w:r>
      <w:r>
        <w:t>nakliyesi</w:t>
      </w:r>
      <w:r>
        <w:rPr>
          <w:spacing w:val="-7"/>
        </w:rPr>
        <w:t xml:space="preserve"> </w:t>
      </w:r>
      <w:r>
        <w:t>yapılan</w:t>
      </w:r>
      <w:r>
        <w:rPr>
          <w:spacing w:val="-6"/>
        </w:rPr>
        <w:t xml:space="preserve"> </w:t>
      </w:r>
      <w:r>
        <w:t>araçta</w:t>
      </w:r>
      <w:r>
        <w:rPr>
          <w:spacing w:val="-6"/>
        </w:rPr>
        <w:t xml:space="preserve"> </w:t>
      </w:r>
      <w:r>
        <w:t>AETR</w:t>
      </w:r>
      <w:r>
        <w:rPr>
          <w:spacing w:val="-6"/>
        </w:rPr>
        <w:t xml:space="preserve"> </w:t>
      </w:r>
      <w:r>
        <w:t>Konvansiyonu’na</w:t>
      </w:r>
      <w:r>
        <w:rPr>
          <w:spacing w:val="-5"/>
        </w:rPr>
        <w:t xml:space="preserve"> </w:t>
      </w:r>
      <w:r>
        <w:t>uygunluk</w:t>
      </w:r>
      <w:r>
        <w:rPr>
          <w:spacing w:val="-8"/>
        </w:rPr>
        <w:t xml:space="preserve"> </w:t>
      </w:r>
      <w:r>
        <w:t>açısından şoför/operatör bulundurmalı ve YÜKLENİCİ lojistik hizmetini başka bir firmadan sağlıyor ise şoför/operatörler hizmet alınan firma bünyesinde sigortalı olmalıdır. Görevlendirilecek personelin belgeleri sözleşme dönemi operasyonuna başlamadan önce ENERYA’ya toplu olarak ibraz</w:t>
      </w:r>
      <w:r>
        <w:rPr>
          <w:spacing w:val="-7"/>
        </w:rPr>
        <w:t xml:space="preserve"> </w:t>
      </w:r>
      <w:r>
        <w:t>edilecektir.</w:t>
      </w:r>
    </w:p>
    <w:p w:rsidR="00C1625F" w:rsidRDefault="009766CB">
      <w:pPr>
        <w:pStyle w:val="ListeParagraf"/>
        <w:numPr>
          <w:ilvl w:val="1"/>
          <w:numId w:val="1"/>
        </w:numPr>
        <w:tabs>
          <w:tab w:val="left" w:pos="1264"/>
        </w:tabs>
        <w:spacing w:before="121"/>
        <w:ind w:right="114"/>
      </w:pPr>
      <w:r>
        <w:t>Şoförler/operatörler tek tip nomex elbise giymek, koruyucu maske ve kriyojenik eldiven bulundurmak ve kullanmak</w:t>
      </w:r>
      <w:r>
        <w:rPr>
          <w:spacing w:val="-7"/>
        </w:rPr>
        <w:t xml:space="preserve"> </w:t>
      </w:r>
      <w:r>
        <w:t>zorundadır.</w:t>
      </w:r>
    </w:p>
    <w:p w:rsidR="00C1625F" w:rsidRDefault="009766CB">
      <w:pPr>
        <w:pStyle w:val="ListeParagraf"/>
        <w:numPr>
          <w:ilvl w:val="1"/>
          <w:numId w:val="1"/>
        </w:numPr>
        <w:tabs>
          <w:tab w:val="left" w:pos="1264"/>
        </w:tabs>
        <w:spacing w:before="118"/>
        <w:ind w:right="111"/>
      </w:pPr>
      <w:r>
        <w:t>LNG</w:t>
      </w:r>
      <w:r>
        <w:rPr>
          <w:spacing w:val="-14"/>
        </w:rPr>
        <w:t xml:space="preserve"> </w:t>
      </w:r>
      <w:r>
        <w:t>taşıyan</w:t>
      </w:r>
      <w:r>
        <w:rPr>
          <w:spacing w:val="-16"/>
        </w:rPr>
        <w:t xml:space="preserve"> </w:t>
      </w:r>
      <w:r>
        <w:t>treylerler/tankerler,</w:t>
      </w:r>
      <w:r>
        <w:rPr>
          <w:spacing w:val="-15"/>
        </w:rPr>
        <w:t xml:space="preserve"> </w:t>
      </w:r>
      <w:r>
        <w:t>bu</w:t>
      </w:r>
      <w:r>
        <w:rPr>
          <w:spacing w:val="-14"/>
        </w:rPr>
        <w:t xml:space="preserve"> </w:t>
      </w:r>
      <w:r>
        <w:t>amaç</w:t>
      </w:r>
      <w:r>
        <w:rPr>
          <w:spacing w:val="-14"/>
        </w:rPr>
        <w:t xml:space="preserve"> </w:t>
      </w:r>
      <w:r>
        <w:t>için</w:t>
      </w:r>
      <w:r>
        <w:rPr>
          <w:spacing w:val="-11"/>
        </w:rPr>
        <w:t xml:space="preserve"> </w:t>
      </w:r>
      <w:r>
        <w:t>tekniğine</w:t>
      </w:r>
      <w:r>
        <w:rPr>
          <w:spacing w:val="-15"/>
        </w:rPr>
        <w:t xml:space="preserve"> </w:t>
      </w:r>
      <w:r>
        <w:t>uygun</w:t>
      </w:r>
      <w:r>
        <w:rPr>
          <w:spacing w:val="-11"/>
        </w:rPr>
        <w:t xml:space="preserve"> </w:t>
      </w:r>
      <w:r>
        <w:t>olarak</w:t>
      </w:r>
      <w:r>
        <w:rPr>
          <w:spacing w:val="-14"/>
        </w:rPr>
        <w:t xml:space="preserve"> </w:t>
      </w:r>
      <w:r>
        <w:t>yapılmış</w:t>
      </w:r>
      <w:r>
        <w:rPr>
          <w:spacing w:val="-11"/>
        </w:rPr>
        <w:t xml:space="preserve"> </w:t>
      </w:r>
      <w:r>
        <w:t>olmalı ve bir seviye göstergesi ile yeterli kapasitede kullanılabilir durumda yangın söndürme cihazı ile donatılmış</w:t>
      </w:r>
      <w:r>
        <w:rPr>
          <w:spacing w:val="-7"/>
        </w:rPr>
        <w:t xml:space="preserve"> </w:t>
      </w:r>
      <w:r>
        <w:t>olmalıdır.</w:t>
      </w:r>
    </w:p>
    <w:p w:rsidR="00C1625F" w:rsidRDefault="009766CB">
      <w:pPr>
        <w:pStyle w:val="ListeParagraf"/>
        <w:numPr>
          <w:ilvl w:val="1"/>
          <w:numId w:val="1"/>
        </w:numPr>
        <w:tabs>
          <w:tab w:val="left" w:pos="1264"/>
        </w:tabs>
        <w:ind w:right="110"/>
      </w:pPr>
      <w:r>
        <w:t>YÜKLENİCİ firma nakil veya boşaltma işlemlerinde olası muhtemel kazalara karşı gerekli tedbirleri almakla yükümlü olup, meydana gelebilecek her türlü kaçak, iş kazası ile zarar ve ziyandan ENERYA’ya karşı</w:t>
      </w:r>
      <w:r>
        <w:rPr>
          <w:spacing w:val="-7"/>
        </w:rPr>
        <w:t xml:space="preserve"> </w:t>
      </w:r>
      <w:r>
        <w:t>sorumludur.</w:t>
      </w:r>
    </w:p>
    <w:p w:rsidR="00C1625F" w:rsidRDefault="009766CB">
      <w:pPr>
        <w:pStyle w:val="ListeParagraf"/>
        <w:numPr>
          <w:ilvl w:val="1"/>
          <w:numId w:val="1"/>
        </w:numPr>
        <w:tabs>
          <w:tab w:val="left" w:pos="1264"/>
        </w:tabs>
        <w:spacing w:before="124"/>
        <w:ind w:right="111"/>
      </w:pPr>
      <w:r>
        <w:t>YÜKLENİCİ firma kendi personelinin sevk ve idaresinden sorumludur. Personelleri ENERYA işyeri disiplinine uygun olarak çalışacak, aksi durumlarda, disipline uymayan personel iş sahasından</w:t>
      </w:r>
      <w:r>
        <w:rPr>
          <w:spacing w:val="2"/>
        </w:rPr>
        <w:t xml:space="preserve"> </w:t>
      </w:r>
      <w:r>
        <w:t>uzaklaştırılacaktır.</w:t>
      </w:r>
    </w:p>
    <w:p w:rsidR="00C1625F" w:rsidRDefault="009766CB">
      <w:pPr>
        <w:pStyle w:val="ListeParagraf"/>
        <w:numPr>
          <w:ilvl w:val="1"/>
          <w:numId w:val="1"/>
        </w:numPr>
        <w:tabs>
          <w:tab w:val="left" w:pos="1264"/>
        </w:tabs>
        <w:ind w:right="109"/>
      </w:pPr>
      <w:r>
        <w:t>LNG nakliyesi yapacak treylerlere/tankerlere ait yetkili kuruluştan alınan kalite sertifikası veya ilk muayene sertifikasının (3rd Party Initian Sample Report) bir kopyası ENERYA’ya ibraz</w:t>
      </w:r>
      <w:r>
        <w:rPr>
          <w:spacing w:val="1"/>
        </w:rPr>
        <w:t xml:space="preserve"> </w:t>
      </w:r>
      <w:r>
        <w:t>edilecektir.</w:t>
      </w:r>
    </w:p>
    <w:p w:rsidR="00C1625F" w:rsidRDefault="009766CB">
      <w:pPr>
        <w:pStyle w:val="ListeParagraf"/>
        <w:numPr>
          <w:ilvl w:val="1"/>
          <w:numId w:val="1"/>
        </w:numPr>
        <w:tabs>
          <w:tab w:val="left" w:pos="1264"/>
        </w:tabs>
        <w:ind w:right="117"/>
      </w:pPr>
      <w:r>
        <w:t>Tesise LNG taşıması yapacak YÜKLENİCİ firmanın Taşıt Durum Tespit/Taşıt Uygunluk/ADR Uygunluk Belgesi’nin birer kopyalarını ENERYA’ya ibraz</w:t>
      </w:r>
      <w:r>
        <w:rPr>
          <w:spacing w:val="-19"/>
        </w:rPr>
        <w:t xml:space="preserve"> </w:t>
      </w:r>
      <w:r>
        <w:t>edecektir.</w:t>
      </w:r>
    </w:p>
    <w:p w:rsidR="00C1625F" w:rsidRDefault="009766CB">
      <w:pPr>
        <w:pStyle w:val="ListeParagraf"/>
        <w:numPr>
          <w:ilvl w:val="1"/>
          <w:numId w:val="1"/>
        </w:numPr>
        <w:tabs>
          <w:tab w:val="left" w:pos="1264"/>
        </w:tabs>
        <w:spacing w:before="123"/>
        <w:ind w:right="115"/>
      </w:pPr>
      <w:r>
        <w:t xml:space="preserve">İkmal için </w:t>
      </w:r>
      <w:proofErr w:type="gramStart"/>
      <w:r>
        <w:t>ENERYA’nın</w:t>
      </w:r>
      <w:proofErr w:type="gramEnd"/>
      <w:r>
        <w:t xml:space="preserve"> tesisine gelen treyler/tanker, ikmal işini tamamlandıktan sonra en kısa zamanda tesisi terk</w:t>
      </w:r>
      <w:r>
        <w:rPr>
          <w:spacing w:val="-1"/>
        </w:rPr>
        <w:t xml:space="preserve"> </w:t>
      </w:r>
      <w:r>
        <w:t>edecektir.</w:t>
      </w:r>
    </w:p>
    <w:p w:rsidR="00C1625F" w:rsidRDefault="009766CB">
      <w:pPr>
        <w:pStyle w:val="ListeParagraf"/>
        <w:numPr>
          <w:ilvl w:val="1"/>
          <w:numId w:val="1"/>
        </w:numPr>
        <w:tabs>
          <w:tab w:val="left" w:pos="1264"/>
        </w:tabs>
        <w:spacing w:before="118"/>
        <w:ind w:right="110"/>
      </w:pPr>
      <w:r>
        <w:t xml:space="preserve">Tesis mahalli içinde LNG’nin tanka/tanklara boşaltması aşamasında </w:t>
      </w:r>
      <w:r>
        <w:rPr>
          <w:spacing w:val="-3"/>
        </w:rPr>
        <w:t xml:space="preserve">İş </w:t>
      </w:r>
      <w:r>
        <w:t>Sağlığı ve Güvenliği (İSG)’ne göre doğabilecek risklerden ve İSG ve diğer ilgili mevzuat hükümlerine göre tedbirlerin alınmamasından doğacak her türlü iş kazası ile üçüncü şahıslara vermiş olduğu zarar ve ziyandan (maddi zarar, yaralanma, ölüm vb.) YÜKLENİCİ</w:t>
      </w:r>
      <w:r>
        <w:rPr>
          <w:spacing w:val="-1"/>
        </w:rPr>
        <w:t xml:space="preserve"> </w:t>
      </w:r>
      <w:r>
        <w:t>sorumludur.</w:t>
      </w:r>
    </w:p>
    <w:p w:rsidR="00C1625F" w:rsidRDefault="009766CB">
      <w:pPr>
        <w:pStyle w:val="ListeParagraf"/>
        <w:numPr>
          <w:ilvl w:val="1"/>
          <w:numId w:val="1"/>
        </w:numPr>
        <w:tabs>
          <w:tab w:val="left" w:pos="1264"/>
        </w:tabs>
        <w:spacing w:before="121"/>
        <w:ind w:right="111"/>
      </w:pPr>
      <w:r>
        <w:t>LNG ikmali yapacak treyler/tankerler, karayolları “Trafik Yönetmeliği” ve “Tehlikeli Maddelerin Karayolu ile Taşınması Hakkındaki Yönetmelik” hükümlerine uygun olacaktır. YÜKLENİCİ, sözleşme dönemi operasyonuna başlamadan önce sevkiyat yapacak treyler/tankerlerin; “Tehlikeli Maddeler ve Tehlikeli Atık Zorunlu Mali Sorumluluk Sigortası” ve “Karayolları Motorlu Araçlar Zorunlu Mali Sorumluluk (Kasko) Sigortası” poliçeleri ile operatörler için de “SRC5” ehliyetlerini ENERYA’ya toplu olarak ibraz etmek zorundadır. Sözleşme süresi içerisinde görevlendirilecek personellerde veya ikmal yapacak tankerlerde değişiklik olması halinde YÜKLENİCİ tarafından ENERYA’ya bilgi verilecek olup personel ve tanker belgeleri bilgilendirme ile birlikte ENERYA’ya ibraz</w:t>
      </w:r>
      <w:r>
        <w:rPr>
          <w:spacing w:val="-5"/>
        </w:rPr>
        <w:t xml:space="preserve"> </w:t>
      </w:r>
      <w:r>
        <w:t>edilecektir.</w:t>
      </w:r>
    </w:p>
    <w:p w:rsidR="00C1625F" w:rsidRDefault="009766CB">
      <w:pPr>
        <w:pStyle w:val="ListeParagraf"/>
        <w:numPr>
          <w:ilvl w:val="1"/>
          <w:numId w:val="1"/>
        </w:numPr>
        <w:tabs>
          <w:tab w:val="left" w:pos="1264"/>
        </w:tabs>
        <w:ind w:right="110"/>
      </w:pPr>
      <w:r>
        <w:t xml:space="preserve">YÜKLENİCİ bu maddede sayılan/talep edilen işlemlerin ve/veya belgelerin gerekli kısmını sözleşme imzalanmasından hemen sonra diğer kısmını da her bir sevkiyat öncesi ENERYA’ya sunacaktır. Bu maddede talep edilen belgelerin zamanında ENERYA’ya ulaştırılmaması durumunda ve/veya talep edilen işlemlerin </w:t>
      </w:r>
      <w:r>
        <w:lastRenderedPageBreak/>
        <w:t>gerçekleştirilmemesi durumunda, LNG treyleri/tankeri sahaya gelmiş olsa bile, içeri alınmayacak, LNG transferi yapılmasına izin</w:t>
      </w:r>
      <w:r>
        <w:rPr>
          <w:spacing w:val="-5"/>
        </w:rPr>
        <w:t xml:space="preserve"> </w:t>
      </w:r>
      <w:r>
        <w:t>verilmeyecektir.</w:t>
      </w:r>
    </w:p>
    <w:p w:rsidR="00C1625F" w:rsidRDefault="009766CB">
      <w:pPr>
        <w:pStyle w:val="ListeParagraf"/>
        <w:numPr>
          <w:ilvl w:val="1"/>
          <w:numId w:val="1"/>
        </w:numPr>
        <w:tabs>
          <w:tab w:val="left" w:pos="1264"/>
        </w:tabs>
        <w:spacing w:before="78"/>
        <w:ind w:right="111"/>
      </w:pPr>
      <w:r>
        <w:t>Kromatograf bulunmayan istasyonlarda her ikmalde, ikmali yapılan LNG’nin kalite değerleri, ikmalin yapıldığı gün ENERYA’ya mail yolu ile</w:t>
      </w:r>
      <w:r>
        <w:rPr>
          <w:spacing w:val="-10"/>
        </w:rPr>
        <w:t xml:space="preserve"> </w:t>
      </w:r>
      <w:r>
        <w:t>iletilecektir.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ENERYA’NIN</w:t>
      </w:r>
      <w:r>
        <w:rPr>
          <w:spacing w:val="-3"/>
        </w:rPr>
        <w:t xml:space="preserve"> </w:t>
      </w:r>
      <w:r>
        <w:t>SORUMLULUKLARI</w:t>
      </w:r>
    </w:p>
    <w:p w:rsidR="00C1625F" w:rsidRDefault="009766CB">
      <w:pPr>
        <w:pStyle w:val="ListeParagraf"/>
        <w:numPr>
          <w:ilvl w:val="1"/>
          <w:numId w:val="1"/>
        </w:numPr>
        <w:tabs>
          <w:tab w:val="left" w:pos="1264"/>
        </w:tabs>
        <w:spacing w:before="121"/>
        <w:ind w:right="112"/>
      </w:pPr>
      <w:r>
        <w:t>ENERYA, tesisin/tesislerin sorunsuz çalışmasından ve gerekli bakımların zamanında yapılmasından/yaptırılmasından</w:t>
      </w:r>
      <w:r>
        <w:rPr>
          <w:spacing w:val="-5"/>
        </w:rPr>
        <w:t xml:space="preserve"> </w:t>
      </w:r>
      <w:r>
        <w:t>sorumludur.</w:t>
      </w:r>
    </w:p>
    <w:p w:rsidR="00C1625F" w:rsidRDefault="009766CB">
      <w:pPr>
        <w:pStyle w:val="ListeParagraf"/>
        <w:numPr>
          <w:ilvl w:val="1"/>
          <w:numId w:val="1"/>
        </w:numPr>
        <w:tabs>
          <w:tab w:val="left" w:pos="1264"/>
        </w:tabs>
        <w:spacing w:before="118"/>
        <w:ind w:right="118"/>
      </w:pPr>
      <w:r>
        <w:t xml:space="preserve">Kokulandırma sistemi/sistemleri ve koku maddesi/maddeleri ENERYA tarafından </w:t>
      </w:r>
      <w:proofErr w:type="gramStart"/>
      <w:r>
        <w:t>temin</w:t>
      </w:r>
      <w:proofErr w:type="gramEnd"/>
      <w:r>
        <w:t xml:space="preserve"> edilecektir.</w:t>
      </w:r>
    </w:p>
    <w:p w:rsidR="00C1625F" w:rsidRDefault="009766CB">
      <w:pPr>
        <w:pStyle w:val="ListeParagraf"/>
        <w:numPr>
          <w:ilvl w:val="1"/>
          <w:numId w:val="1"/>
        </w:numPr>
        <w:tabs>
          <w:tab w:val="left" w:pos="1264"/>
        </w:tabs>
        <w:spacing w:before="123"/>
        <w:ind w:right="112"/>
      </w:pPr>
      <w:r>
        <w:t>ENERYA,</w:t>
      </w:r>
      <w:r>
        <w:rPr>
          <w:spacing w:val="-15"/>
        </w:rPr>
        <w:t xml:space="preserve"> </w:t>
      </w:r>
      <w:r>
        <w:t>İSG</w:t>
      </w:r>
      <w:r>
        <w:rPr>
          <w:spacing w:val="-14"/>
        </w:rPr>
        <w:t xml:space="preserve"> </w:t>
      </w:r>
      <w:r>
        <w:t>ve</w:t>
      </w:r>
      <w:r>
        <w:rPr>
          <w:spacing w:val="-16"/>
        </w:rPr>
        <w:t xml:space="preserve"> </w:t>
      </w:r>
      <w:r>
        <w:t>diğer</w:t>
      </w:r>
      <w:r>
        <w:rPr>
          <w:spacing w:val="-13"/>
        </w:rPr>
        <w:t xml:space="preserve"> </w:t>
      </w:r>
      <w:r>
        <w:t>ilgili</w:t>
      </w:r>
      <w:r>
        <w:rPr>
          <w:spacing w:val="-17"/>
        </w:rPr>
        <w:t xml:space="preserve"> </w:t>
      </w:r>
      <w:r>
        <w:t>mevzuat</w:t>
      </w:r>
      <w:r>
        <w:rPr>
          <w:spacing w:val="-11"/>
        </w:rPr>
        <w:t xml:space="preserve"> </w:t>
      </w:r>
      <w:r>
        <w:t>hükümlerine</w:t>
      </w:r>
      <w:r>
        <w:rPr>
          <w:spacing w:val="-19"/>
        </w:rPr>
        <w:t xml:space="preserve"> </w:t>
      </w:r>
      <w:r>
        <w:t>göre</w:t>
      </w:r>
      <w:r>
        <w:rPr>
          <w:spacing w:val="-16"/>
        </w:rPr>
        <w:t xml:space="preserve"> </w:t>
      </w:r>
      <w:r>
        <w:t>gerekli</w:t>
      </w:r>
      <w:r>
        <w:rPr>
          <w:spacing w:val="-13"/>
        </w:rPr>
        <w:t xml:space="preserve"> </w:t>
      </w:r>
      <w:r>
        <w:t>emniyet</w:t>
      </w:r>
      <w:r>
        <w:rPr>
          <w:spacing w:val="-15"/>
        </w:rPr>
        <w:t xml:space="preserve"> </w:t>
      </w:r>
      <w:r>
        <w:t>tedbiri</w:t>
      </w:r>
      <w:r>
        <w:rPr>
          <w:spacing w:val="-17"/>
        </w:rPr>
        <w:t xml:space="preserve"> </w:t>
      </w:r>
      <w:r>
        <w:t>almakla yükümlüdür.</w:t>
      </w:r>
    </w:p>
    <w:p w:rsidR="00C1625F" w:rsidRDefault="009766CB">
      <w:pPr>
        <w:pStyle w:val="ListeParagraf"/>
        <w:numPr>
          <w:ilvl w:val="1"/>
          <w:numId w:val="1"/>
        </w:numPr>
        <w:tabs>
          <w:tab w:val="left" w:pos="1264"/>
        </w:tabs>
        <w:spacing w:before="117"/>
        <w:ind w:right="113"/>
      </w:pPr>
      <w:r>
        <w:t>ENERYA, tank sahasında/sahalarında güvenlik gereği olması gereken yangına müdahale tedbirlerini alacaktır. Her LNG tank sahası için yeterli miktarda yangın söndürme tüpü</w:t>
      </w:r>
      <w:r>
        <w:rPr>
          <w:spacing w:val="-7"/>
        </w:rPr>
        <w:t xml:space="preserve"> </w:t>
      </w:r>
      <w:r>
        <w:t>bulunduracaktır.</w:t>
      </w:r>
    </w:p>
    <w:p w:rsidR="00C1625F" w:rsidRDefault="009766CB">
      <w:pPr>
        <w:pStyle w:val="ListeParagraf"/>
        <w:numPr>
          <w:ilvl w:val="1"/>
          <w:numId w:val="1"/>
        </w:numPr>
        <w:tabs>
          <w:tab w:val="left" w:pos="1264"/>
        </w:tabs>
        <w:ind w:right="115"/>
      </w:pPr>
      <w:r>
        <w:t>LNG</w:t>
      </w:r>
      <w:r>
        <w:rPr>
          <w:spacing w:val="-13"/>
        </w:rPr>
        <w:t xml:space="preserve"> </w:t>
      </w:r>
      <w:r>
        <w:t>sistemini</w:t>
      </w:r>
      <w:r>
        <w:rPr>
          <w:spacing w:val="-11"/>
        </w:rPr>
        <w:t xml:space="preserve"> </w:t>
      </w:r>
      <w:r>
        <w:t>bu</w:t>
      </w:r>
      <w:r>
        <w:rPr>
          <w:spacing w:val="-14"/>
        </w:rPr>
        <w:t xml:space="preserve"> </w:t>
      </w:r>
      <w:r>
        <w:t>konuda</w:t>
      </w:r>
      <w:r>
        <w:rPr>
          <w:spacing w:val="-9"/>
        </w:rPr>
        <w:t xml:space="preserve"> </w:t>
      </w:r>
      <w:r>
        <w:t>eğitilen</w:t>
      </w:r>
      <w:r>
        <w:rPr>
          <w:spacing w:val="-10"/>
        </w:rPr>
        <w:t xml:space="preserve"> </w:t>
      </w:r>
      <w:r>
        <w:t>personel</w:t>
      </w:r>
      <w:r>
        <w:rPr>
          <w:spacing w:val="-14"/>
        </w:rPr>
        <w:t xml:space="preserve"> </w:t>
      </w:r>
      <w:r>
        <w:t>tarafından</w:t>
      </w:r>
      <w:r>
        <w:rPr>
          <w:spacing w:val="-10"/>
        </w:rPr>
        <w:t xml:space="preserve"> </w:t>
      </w:r>
      <w:r>
        <w:t>kullanılması</w:t>
      </w:r>
      <w:r>
        <w:rPr>
          <w:spacing w:val="-11"/>
        </w:rPr>
        <w:t xml:space="preserve"> </w:t>
      </w:r>
      <w:r>
        <w:t>sağlanacak</w:t>
      </w:r>
      <w:r>
        <w:rPr>
          <w:spacing w:val="-12"/>
        </w:rPr>
        <w:t xml:space="preserve"> </w:t>
      </w:r>
      <w:r>
        <w:t>ve</w:t>
      </w:r>
      <w:r>
        <w:rPr>
          <w:spacing w:val="-14"/>
        </w:rPr>
        <w:t xml:space="preserve"> </w:t>
      </w:r>
      <w:r>
        <w:t>LNG sahasına yetkisiz kişilerin girişine olanak</w:t>
      </w:r>
      <w:r>
        <w:rPr>
          <w:spacing w:val="-3"/>
        </w:rPr>
        <w:t xml:space="preserve"> </w:t>
      </w:r>
      <w:r>
        <w:t>verilmeyecektir.</w:t>
      </w:r>
    </w:p>
    <w:p w:rsidR="00C1625F" w:rsidRDefault="009766CB">
      <w:pPr>
        <w:pStyle w:val="ListeParagraf"/>
        <w:numPr>
          <w:ilvl w:val="1"/>
          <w:numId w:val="1"/>
        </w:numPr>
        <w:tabs>
          <w:tab w:val="left" w:pos="1264"/>
        </w:tabs>
        <w:spacing w:before="123"/>
        <w:ind w:right="112"/>
      </w:pPr>
      <w:r>
        <w:t>LNG</w:t>
      </w:r>
      <w:r>
        <w:rPr>
          <w:spacing w:val="-8"/>
        </w:rPr>
        <w:t xml:space="preserve"> </w:t>
      </w:r>
      <w:r>
        <w:t>ikmalinin</w:t>
      </w:r>
      <w:r>
        <w:rPr>
          <w:spacing w:val="-10"/>
        </w:rPr>
        <w:t xml:space="preserve"> </w:t>
      </w:r>
      <w:r>
        <w:t>aksamaması</w:t>
      </w:r>
      <w:r>
        <w:rPr>
          <w:spacing w:val="-6"/>
        </w:rPr>
        <w:t xml:space="preserve"> </w:t>
      </w:r>
      <w:r>
        <w:t>açısından</w:t>
      </w:r>
      <w:r>
        <w:rPr>
          <w:spacing w:val="-5"/>
        </w:rPr>
        <w:t xml:space="preserve"> </w:t>
      </w:r>
      <w:r>
        <w:t>tüketim</w:t>
      </w:r>
      <w:r>
        <w:rPr>
          <w:spacing w:val="-8"/>
        </w:rPr>
        <w:t xml:space="preserve"> </w:t>
      </w:r>
      <w:r>
        <w:t>hızının</w:t>
      </w:r>
      <w:r>
        <w:rPr>
          <w:spacing w:val="-6"/>
        </w:rPr>
        <w:t xml:space="preserve"> </w:t>
      </w:r>
      <w:r>
        <w:t>belirlenmesinde</w:t>
      </w:r>
      <w:r>
        <w:rPr>
          <w:spacing w:val="-9"/>
        </w:rPr>
        <w:t xml:space="preserve"> </w:t>
      </w:r>
      <w:r>
        <w:t>YÜKLENİCİ’ye gerekli bilgilerin aktarılması, seviye göstergesinin takibine dikkat</w:t>
      </w:r>
      <w:r>
        <w:rPr>
          <w:spacing w:val="-16"/>
        </w:rPr>
        <w:t xml:space="preserve"> </w:t>
      </w:r>
      <w:r>
        <w:t>edilecektir.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ind w:hanging="429"/>
      </w:pPr>
      <w:r>
        <w:t>FATURALANDIRMA</w:t>
      </w:r>
    </w:p>
    <w:p w:rsidR="00C1625F" w:rsidRDefault="009766CB">
      <w:pPr>
        <w:pStyle w:val="GvdeMetni"/>
        <w:spacing w:before="121"/>
        <w:ind w:left="543" w:right="113" w:firstLine="0"/>
      </w:pPr>
      <w:r>
        <w:t>İlgi istasyonda/istasyonlarda</w:t>
      </w:r>
      <w:r w:rsidR="00534285">
        <w:t xml:space="preserve"> kullanılan gazın ölçümünün yapılması için</w:t>
      </w:r>
      <w:r>
        <w:t xml:space="preserve"> ENERYA tarafından kurulmuş ölçüm istasyonları ve ölçüm i</w:t>
      </w:r>
      <w:r w:rsidR="00EB4A25">
        <w:t xml:space="preserve">stasyonlarında </w:t>
      </w:r>
      <w:r w:rsidR="00106415">
        <w:t xml:space="preserve">türbinmetre veya rotarymetre veya </w:t>
      </w:r>
      <w:r w:rsidR="00EB4A25">
        <w:t xml:space="preserve">ultrasonikmetre </w:t>
      </w:r>
      <w:r>
        <w:t>ve</w:t>
      </w:r>
      <w:r w:rsidR="00106415">
        <w:t>ya</w:t>
      </w:r>
      <w:r>
        <w:t xml:space="preserve"> flowcomputer </w:t>
      </w:r>
      <w:r w:rsidR="00106415">
        <w:t xml:space="preserve">veya hacim korrektör </w:t>
      </w:r>
      <w:r>
        <w:t xml:space="preserve">bulunmaktadır. </w:t>
      </w:r>
    </w:p>
    <w:p w:rsidR="00C1625F" w:rsidRDefault="00EB4A25">
      <w:pPr>
        <w:pStyle w:val="GvdeMetni"/>
        <w:ind w:left="543" w:right="109" w:firstLine="0"/>
      </w:pPr>
      <w:r>
        <w:t>T</w:t>
      </w:r>
      <w:r w:rsidR="009766CB">
        <w:t xml:space="preserve">üm teslim noktalarında </w:t>
      </w:r>
      <w:proofErr w:type="gramStart"/>
      <w:r w:rsidR="009766CB">
        <w:t>YÜKLENİCİ’nin</w:t>
      </w:r>
      <w:proofErr w:type="gramEnd"/>
      <w:r w:rsidR="009766CB">
        <w:t xml:space="preserve"> her ikmalinde ENERYA’ya teslim edeceği </w:t>
      </w:r>
      <w:r>
        <w:t xml:space="preserve">doğal gaz </w:t>
      </w:r>
      <w:r w:rsidR="009766CB">
        <w:t>kalite belgesi değerleri kullanılacaktır.</w:t>
      </w:r>
    </w:p>
    <w:p w:rsidR="00C1625F" w:rsidRDefault="009766CB">
      <w:pPr>
        <w:pStyle w:val="GvdeMetni"/>
        <w:spacing w:before="121"/>
        <w:ind w:left="543" w:right="107" w:firstLine="0"/>
      </w:pPr>
      <w:r>
        <w:t>Her</w:t>
      </w:r>
      <w:r>
        <w:rPr>
          <w:spacing w:val="-12"/>
        </w:rPr>
        <w:t xml:space="preserve"> </w:t>
      </w:r>
      <w:r>
        <w:t>ayın</w:t>
      </w:r>
      <w:r>
        <w:rPr>
          <w:spacing w:val="-14"/>
        </w:rPr>
        <w:t xml:space="preserve"> </w:t>
      </w:r>
      <w:r>
        <w:t>1.</w:t>
      </w:r>
      <w:r>
        <w:rPr>
          <w:spacing w:val="-13"/>
        </w:rPr>
        <w:t xml:space="preserve"> </w:t>
      </w:r>
      <w:proofErr w:type="gramStart"/>
      <w:r>
        <w:t>günü</w:t>
      </w:r>
      <w:proofErr w:type="gramEnd"/>
      <w:r>
        <w:rPr>
          <w:spacing w:val="-13"/>
        </w:rPr>
        <w:t xml:space="preserve"> </w:t>
      </w:r>
      <w:r>
        <w:t>sabah</w:t>
      </w:r>
      <w:r>
        <w:rPr>
          <w:spacing w:val="-13"/>
        </w:rPr>
        <w:t xml:space="preserve"> </w:t>
      </w:r>
      <w:r>
        <w:t>08:00’e</w:t>
      </w:r>
      <w:r>
        <w:rPr>
          <w:spacing w:val="-13"/>
        </w:rPr>
        <w:t xml:space="preserve"> </w:t>
      </w:r>
      <w:r>
        <w:t>kadar</w:t>
      </w:r>
      <w:r>
        <w:rPr>
          <w:spacing w:val="-10"/>
        </w:rPr>
        <w:t xml:space="preserve"> </w:t>
      </w:r>
      <w:r>
        <w:t>istasyondan/istasyonlardan</w:t>
      </w:r>
      <w:r>
        <w:rPr>
          <w:spacing w:val="-14"/>
        </w:rPr>
        <w:t xml:space="preserve"> </w:t>
      </w:r>
      <w:r>
        <w:t>alınan</w:t>
      </w:r>
      <w:r>
        <w:rPr>
          <w:spacing w:val="-9"/>
        </w:rPr>
        <w:t xml:space="preserve"> </w:t>
      </w:r>
      <w:r>
        <w:t>değerler</w:t>
      </w:r>
      <w:r>
        <w:rPr>
          <w:spacing w:val="-11"/>
        </w:rPr>
        <w:t xml:space="preserve"> </w:t>
      </w:r>
      <w:r>
        <w:t>ile</w:t>
      </w:r>
      <w:r>
        <w:rPr>
          <w:spacing w:val="-14"/>
        </w:rPr>
        <w:t xml:space="preserve"> </w:t>
      </w:r>
      <w:r>
        <w:t>bulunan çekiş miktarının/miktarlarının, ihale sonucu Sözleşme ile imza altına alınan birim fiyat ile çarpılması ile YÜKLENİCİ tarafından ENERYA’ya biten ayın son günü tarihli faturalandırılacaktır.</w:t>
      </w:r>
    </w:p>
    <w:p w:rsidR="00C1625F" w:rsidRDefault="009766CB">
      <w:pPr>
        <w:pStyle w:val="GvdeMetni"/>
        <w:spacing w:before="120"/>
        <w:ind w:left="543" w:right="108" w:firstLine="0"/>
      </w:pPr>
      <w:r>
        <w:t xml:space="preserve">YÜKLENİCİ talep ettiği taktirde ilgili cihazların kalibrasyon belgeleri ENERYA tarafından YÜKLENİCİ’ye sunulacaktır. </w:t>
      </w:r>
      <w:proofErr w:type="gramStart"/>
      <w:r>
        <w:t>YÜKLENİCİ’nin</w:t>
      </w:r>
      <w:proofErr w:type="gramEnd"/>
      <w:r>
        <w:t xml:space="preserve"> talebi doğrultusunda ölçüm ve ölçüm ekipmanları 3516 Sayılı Ölçüler ve Ayarlar Kanunu kapsamında kalibrasyona gönderilebilir veya</w:t>
      </w:r>
      <w:r>
        <w:rPr>
          <w:spacing w:val="-6"/>
        </w:rPr>
        <w:t xml:space="preserve"> </w:t>
      </w:r>
      <w:r>
        <w:t>yerinde</w:t>
      </w:r>
      <w:r>
        <w:rPr>
          <w:spacing w:val="-11"/>
        </w:rPr>
        <w:t xml:space="preserve"> </w:t>
      </w:r>
      <w:r>
        <w:t>kalibre</w:t>
      </w:r>
      <w:r>
        <w:rPr>
          <w:spacing w:val="-10"/>
        </w:rPr>
        <w:t xml:space="preserve"> </w:t>
      </w:r>
      <w:r>
        <w:t>edilebilir.</w:t>
      </w:r>
      <w:r>
        <w:rPr>
          <w:spacing w:val="30"/>
        </w:rPr>
        <w:t xml:space="preserve"> </w:t>
      </w:r>
      <w:r>
        <w:t>Ancak</w:t>
      </w:r>
      <w:r>
        <w:rPr>
          <w:spacing w:val="-9"/>
        </w:rPr>
        <w:t xml:space="preserve"> </w:t>
      </w:r>
      <w:r>
        <w:t>kalibrasyon</w:t>
      </w:r>
      <w:r>
        <w:rPr>
          <w:spacing w:val="-7"/>
        </w:rPr>
        <w:t xml:space="preserve"> </w:t>
      </w:r>
      <w:r>
        <w:t>işlemleri</w:t>
      </w:r>
      <w:r>
        <w:rPr>
          <w:spacing w:val="-8"/>
        </w:rPr>
        <w:t xml:space="preserve"> </w:t>
      </w:r>
      <w:r>
        <w:t>için</w:t>
      </w:r>
      <w:r>
        <w:rPr>
          <w:spacing w:val="-7"/>
        </w:rPr>
        <w:t xml:space="preserve"> </w:t>
      </w:r>
      <w:r>
        <w:t>harcanacak</w:t>
      </w:r>
      <w:r>
        <w:rPr>
          <w:spacing w:val="-9"/>
        </w:rPr>
        <w:t xml:space="preserve"> </w:t>
      </w:r>
      <w:r>
        <w:t>nakliye</w:t>
      </w:r>
      <w:r>
        <w:rPr>
          <w:spacing w:val="-15"/>
        </w:rPr>
        <w:t xml:space="preserve"> </w:t>
      </w:r>
      <w:r>
        <w:t>dahil</w:t>
      </w:r>
      <w:r>
        <w:rPr>
          <w:spacing w:val="-6"/>
        </w:rPr>
        <w:t xml:space="preserve"> </w:t>
      </w:r>
      <w:r>
        <w:t>her türlü maliyet; ölçüm ekipmanlarının ilgili Kanun kapsamında ölçüm standardı içinde olması durumunda YÜKLENİCİ, ölçüm standardı dışında olmasının tespiti halinde ENERYA tarafından karşılanacaktır.</w:t>
      </w:r>
    </w:p>
    <w:p w:rsidR="00C1625F" w:rsidRDefault="00C1625F">
      <w:pPr>
        <w:pStyle w:val="GvdeMetni"/>
        <w:spacing w:before="0"/>
        <w:ind w:left="0" w:firstLine="0"/>
        <w:jc w:val="left"/>
        <w:rPr>
          <w:sz w:val="26"/>
        </w:rPr>
      </w:pPr>
    </w:p>
    <w:p w:rsidR="00C1625F" w:rsidRDefault="009766CB">
      <w:pPr>
        <w:pStyle w:val="Balk1"/>
        <w:numPr>
          <w:ilvl w:val="0"/>
          <w:numId w:val="1"/>
        </w:numPr>
        <w:tabs>
          <w:tab w:val="left" w:pos="543"/>
          <w:tab w:val="left" w:pos="544"/>
        </w:tabs>
        <w:spacing w:before="194"/>
        <w:ind w:hanging="429"/>
      </w:pPr>
      <w:r>
        <w:t>FİYAT</w:t>
      </w:r>
      <w:r>
        <w:rPr>
          <w:spacing w:val="-4"/>
        </w:rPr>
        <w:t xml:space="preserve"> </w:t>
      </w:r>
      <w:r>
        <w:t>FARKI</w:t>
      </w:r>
    </w:p>
    <w:p w:rsidR="002170F9" w:rsidRDefault="002170F9" w:rsidP="002170F9">
      <w:pPr>
        <w:pStyle w:val="GvdeMetni"/>
        <w:spacing w:before="121"/>
        <w:ind w:left="543" w:right="113" w:firstLine="0"/>
      </w:pPr>
      <w:r>
        <w:t xml:space="preserve">İhale sonucunda oluşan birim fiyat, KDV ve ÖTV hariç olup, LNG’nin, LNG dolum terminalinden/terminallerinden bu sözleşmede bildirilen LNG istasyonuna/istasyonlarına </w:t>
      </w:r>
      <w:proofErr w:type="gramStart"/>
      <w:r>
        <w:t>kadar</w:t>
      </w:r>
      <w:proofErr w:type="gramEnd"/>
      <w:r>
        <w:t xml:space="preserve"> taşınması da dahil tüm maliyeti kapsamakta olup bu fiyata her şey dahildir.</w:t>
      </w:r>
    </w:p>
    <w:p w:rsidR="002170F9" w:rsidRDefault="002170F9" w:rsidP="002170F9">
      <w:pPr>
        <w:pStyle w:val="GvdeMetni"/>
        <w:spacing w:before="121"/>
        <w:ind w:left="543" w:right="113" w:firstLine="0"/>
        <w:rPr>
          <w:lang w:val="tr-TR"/>
        </w:rPr>
      </w:pPr>
      <w:r w:rsidRPr="005D4208">
        <w:t>Bu fiyat içerisindeki bileşenler her aybaşında, aşağıdaki formülde belirtilen şekilde, LNG   satış fiyatına yansıtılarak yeni ay fiyatı oluşacaktır.</w:t>
      </w:r>
      <w:r w:rsidR="005D4208" w:rsidRPr="005D4208">
        <w:t xml:space="preserve"> </w:t>
      </w:r>
      <w:r w:rsidR="005D4208" w:rsidRPr="00D13CFC">
        <w:t>İhale fiyatı alım yapılacak ilk aydan önceki bir ayda belirlendi ise ilk fiyatta aynı yöntemle hesaplanacaktır</w:t>
      </w:r>
      <w:r w:rsidR="005D4208">
        <w:rPr>
          <w:u w:val="single"/>
        </w:rPr>
        <w:t xml:space="preserve"> </w:t>
      </w:r>
      <w:r w:rsidR="005D4208">
        <w:t xml:space="preserve"> </w:t>
      </w:r>
      <w:r w:rsidRPr="005D4208">
        <w:t>Doğal</w:t>
      </w:r>
      <w:r>
        <w:t xml:space="preserve"> Gaz Birim Fiyatı değişikliği YÜKLENİC</w:t>
      </w:r>
      <w:r w:rsidR="005D4208">
        <w:t>İ tarafından DAĞITIM ŞİRKETİ’ne</w:t>
      </w:r>
      <w:r>
        <w:t xml:space="preserve"> yazılı olarak bildirilecektir. Doğal Gaz </w:t>
      </w:r>
      <w:r>
        <w:lastRenderedPageBreak/>
        <w:t xml:space="preserve">Birim Fiyatı’ </w:t>
      </w:r>
      <w:proofErr w:type="gramStart"/>
      <w:r>
        <w:t>nin</w:t>
      </w:r>
      <w:proofErr w:type="gramEnd"/>
      <w:r>
        <w:t xml:space="preserve"> değişmesi durumunda ise değişimin gerçekleştiği tarihten itibaren aşağıdaki formülle birim fiyat değişikliği gerçekleştirilecektir. </w:t>
      </w:r>
      <w:r w:rsidRPr="00913A6E">
        <w:t xml:space="preserve">Geçerli olan doğal gaz birim Fiyatı BOTAŞ tarafından aylık </w:t>
      </w:r>
      <w:proofErr w:type="gramStart"/>
      <w:r w:rsidRPr="00913A6E">
        <w:t>olarak  açıklanan</w:t>
      </w:r>
      <w:proofErr w:type="gramEnd"/>
      <w:r w:rsidRPr="00913A6E">
        <w:t xml:space="preserve"> ve YÜKLENİCİ’ nin doğal gaz teminine esas fiyattır.</w:t>
      </w:r>
      <w:r w:rsidRPr="00CF6C26">
        <w:rPr>
          <w:lang w:val="tr-TR"/>
        </w:rPr>
        <w:t xml:space="preserve"> </w:t>
      </w:r>
    </w:p>
    <w:p w:rsidR="002170F9" w:rsidRPr="00CF6C26" w:rsidRDefault="002170F9" w:rsidP="002170F9">
      <w:pPr>
        <w:pStyle w:val="GvdeMetni"/>
        <w:spacing w:before="121"/>
        <w:ind w:left="543" w:right="113" w:firstLine="0"/>
        <w:rPr>
          <w:lang w:val="tr-TR"/>
        </w:rPr>
      </w:pPr>
    </w:p>
    <w:p w:rsidR="002170F9" w:rsidRPr="00CF6C26" w:rsidRDefault="002170F9" w:rsidP="002170F9">
      <w:pPr>
        <w:pStyle w:val="GvdeMetni"/>
        <w:spacing w:before="121"/>
        <w:ind w:left="543" w:right="113"/>
        <w:rPr>
          <w:b/>
          <w:bCs/>
          <w:lang w:val="tr-TR"/>
        </w:rPr>
      </w:pPr>
      <w:r>
        <w:rPr>
          <w:b/>
          <w:bCs/>
          <w:lang w:val="tr-TR"/>
        </w:rPr>
        <w:t xml:space="preserve">             </w:t>
      </w:r>
      <w:r>
        <w:rPr>
          <w:b/>
          <w:bCs/>
          <w:lang w:val="tr-TR"/>
        </w:rPr>
        <w:tab/>
        <w:t xml:space="preserve"> </w:t>
      </w: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LNG(Temmuz 2025)</m:t>
            </m:r>
          </m:sub>
        </m:sSub>
        <m:r>
          <m:rPr>
            <m:sty m:val="bi"/>
          </m:rPr>
          <w:rPr>
            <w:rFonts w:ascii="Cambria Math" w:hAnsi="Cambria Math"/>
            <w:lang w:val="tr-TR"/>
          </w:rPr>
          <m:t>=                                         TL/kwh</m:t>
        </m:r>
      </m:oMath>
      <w:r w:rsidRPr="00CF6C26">
        <w:rPr>
          <w:b/>
          <w:bCs/>
          <w:lang w:val="tr-TR"/>
        </w:rPr>
        <w:t xml:space="preserve"> </w:t>
      </w:r>
    </w:p>
    <w:p w:rsidR="002170F9" w:rsidRPr="00CF6C26" w:rsidRDefault="005D4208" w:rsidP="002170F9">
      <w:pPr>
        <w:pStyle w:val="GvdeMetni"/>
        <w:spacing w:before="121"/>
        <w:ind w:left="543" w:right="113"/>
        <w:rPr>
          <w:b/>
          <w:bCs/>
          <w:lang w:val="tr-TR"/>
        </w:rPr>
      </w:pPr>
      <w:r>
        <w:rPr>
          <w:b/>
          <w:bCs/>
          <w:lang w:val="tr-TR"/>
        </w:rPr>
        <w:tab/>
      </w:r>
      <w:proofErr w:type="gramStart"/>
      <w:r w:rsidRPr="008F134B">
        <w:rPr>
          <w:b/>
          <w:bCs/>
          <w:i/>
          <w:iCs/>
          <w:u w:val="single"/>
        </w:rPr>
        <w:t>P</w:t>
      </w:r>
      <w:r w:rsidRPr="008F134B">
        <w:rPr>
          <w:b/>
          <w:bCs/>
          <w:i/>
          <w:iCs/>
          <w:u w:val="single"/>
          <w:vertAlign w:val="subscript"/>
        </w:rPr>
        <w:t>LNG(</w:t>
      </w:r>
      <w:proofErr w:type="gramEnd"/>
      <w:r w:rsidRPr="008F134B">
        <w:rPr>
          <w:b/>
          <w:bCs/>
          <w:i/>
          <w:iCs/>
          <w:u w:val="single"/>
          <w:vertAlign w:val="subscript"/>
        </w:rPr>
        <w:t>Temmuz 202</w:t>
      </w:r>
      <w:r w:rsidR="007E230F">
        <w:rPr>
          <w:b/>
          <w:bCs/>
          <w:i/>
          <w:iCs/>
          <w:u w:val="single"/>
          <w:vertAlign w:val="subscript"/>
        </w:rPr>
        <w:t>5</w:t>
      </w:r>
      <w:r w:rsidRPr="008F134B">
        <w:rPr>
          <w:b/>
          <w:bCs/>
          <w:i/>
          <w:iCs/>
          <w:u w:val="single"/>
          <w:vertAlign w:val="subscript"/>
        </w:rPr>
        <w:t>)</w:t>
      </w:r>
      <w:r w:rsidRPr="008F134B">
        <w:rPr>
          <w:vertAlign w:val="subscript"/>
        </w:rPr>
        <w:t xml:space="preserve"> </w:t>
      </w:r>
      <w:r w:rsidRPr="008F134B">
        <w:t>= İhale sonucunda oluşan fiyat + ÖTV</w:t>
      </w:r>
    </w:p>
    <w:p w:rsidR="002170F9" w:rsidRPr="00CF6C26" w:rsidRDefault="008F7EAD" w:rsidP="002170F9">
      <w:pPr>
        <w:pStyle w:val="GvdeMetni"/>
        <w:spacing w:before="121"/>
        <w:ind w:left="543" w:right="113" w:firstLine="177"/>
        <w:rPr>
          <w:b/>
          <w:bCs/>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P</m:t>
              </m:r>
            </m:e>
            <m:sub>
              <m:r>
                <m:rPr>
                  <m:sty m:val="bi"/>
                </m:rPr>
                <w:rPr>
                  <w:rFonts w:ascii="Cambria Math" w:hAnsi="Cambria Math"/>
                  <w:lang w:val="tr-TR"/>
                </w:rPr>
                <m:t>LNG(i)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B</m:t>
              </m:r>
            </m:e>
            <m:sub>
              <m:r>
                <m:rPr>
                  <m:sty m:val="bi"/>
                </m:rPr>
                <w:rPr>
                  <w:rFonts w:ascii="Cambria Math" w:hAnsi="Cambria Math"/>
                  <w:lang w:val="tr-TR"/>
                </w:rPr>
                <m:t>LNG+SKB(i)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oMath>
      </m:oMathPara>
    </w:p>
    <w:p w:rsidR="002170F9" w:rsidRPr="00CF6C26" w:rsidRDefault="002170F9" w:rsidP="002170F9">
      <w:pPr>
        <w:pStyle w:val="GvdeMetni"/>
        <w:spacing w:before="121"/>
        <w:ind w:left="543" w:right="113"/>
        <w:rPr>
          <w:bCs/>
          <w:lang w:val="tr-TR"/>
        </w:rPr>
      </w:pPr>
    </w:p>
    <w:p w:rsidR="002170F9" w:rsidRPr="00CF6C26" w:rsidRDefault="002170F9" w:rsidP="002170F9">
      <w:pPr>
        <w:pStyle w:val="GvdeMetni"/>
        <w:spacing w:before="121"/>
        <w:ind w:left="543" w:right="113" w:firstLine="0"/>
        <w:rPr>
          <w:lang w:val="tr-TR"/>
        </w:rPr>
      </w:pPr>
      <w:r w:rsidRPr="00CF6C26">
        <w:rPr>
          <w:b/>
          <w:u w:val="single"/>
          <w:lang w:val="tr-TR"/>
        </w:rPr>
        <w:t>P</w:t>
      </w:r>
      <w:r>
        <w:rPr>
          <w:b/>
          <w:u w:val="single"/>
          <w:vertAlign w:val="subscript"/>
          <w:lang w:val="tr-TR"/>
        </w:rPr>
        <w:t>LNG</w:t>
      </w:r>
      <w:r w:rsidRPr="00CF6C26">
        <w:rPr>
          <w:b/>
          <w:u w:val="single"/>
          <w:vertAlign w:val="subscript"/>
          <w:lang w:val="tr-TR"/>
        </w:rPr>
        <w:t>(i)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ayında Dağıtım Şirketine yapılacak </w:t>
      </w:r>
      <w:r>
        <w:rPr>
          <w:lang w:val="tr-TR"/>
        </w:rPr>
        <w:t>LNG</w:t>
      </w:r>
      <w:r w:rsidRPr="00CF6C26">
        <w:rPr>
          <w:lang w:val="tr-TR"/>
        </w:rPr>
        <w:t xml:space="preserve"> satışında kullanılacak ola</w:t>
      </w:r>
      <w:r>
        <w:rPr>
          <w:lang w:val="tr-TR"/>
        </w:rPr>
        <w:t>n LNG satış birim fiyatı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geçerli olan ÖTV ve İlgili Dağıtım Bölgesi Sistem Kullanım Bedeli </w:t>
      </w:r>
      <w:proofErr w:type="gramStart"/>
      <w:r w:rsidRPr="00CF6C26">
        <w:rPr>
          <w:lang w:val="tr-TR"/>
        </w:rPr>
        <w:t>dahil</w:t>
      </w:r>
      <w:proofErr w:type="gramEnd"/>
      <w:r w:rsidRPr="00CF6C26">
        <w:rPr>
          <w:lang w:val="tr-TR"/>
        </w:rPr>
        <w:t xml:space="preserve">, BOTAŞ'tan Doğal Gaz Satın Alan </w:t>
      </w:r>
      <w:r>
        <w:rPr>
          <w:lang w:val="tr-TR"/>
        </w:rPr>
        <w:t>LNG</w:t>
      </w:r>
      <w:r w:rsidRPr="00CF6C26">
        <w:rPr>
          <w:lang w:val="tr-TR"/>
        </w:rPr>
        <w:t xml:space="preserve"> Müşterilerinin Dağıtım Şirketi Statüsündeki Müşterilerine Yapılan Satışları için uygulanan </w:t>
      </w:r>
      <w:r>
        <w:rPr>
          <w:lang w:val="tr-TR"/>
        </w:rPr>
        <w:t>LNG</w:t>
      </w:r>
      <w:r w:rsidRPr="00CF6C26">
        <w:rPr>
          <w:lang w:val="tr-TR"/>
        </w:rPr>
        <w:t xml:space="preserve"> satış birim fiyatıdır</w:t>
      </w:r>
      <w:r>
        <w:rPr>
          <w:lang w:val="tr-TR"/>
        </w:rPr>
        <w:t xml:space="preserve">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S</w:t>
      </w:r>
      <w:r w:rsidRPr="00CF6C26">
        <w:rPr>
          <w:b/>
          <w:u w:val="single"/>
          <w:vertAlign w:val="subscript"/>
          <w:lang w:val="tr-TR"/>
        </w:rPr>
        <w:t>P(i)</w:t>
      </w:r>
      <w:r w:rsidRPr="00CF6C26">
        <w:rPr>
          <w:b/>
          <w:vertAlign w:val="subscript"/>
          <w:lang w:val="tr-TR"/>
        </w:rPr>
        <w:t xml:space="preserve"> </w:t>
      </w:r>
      <w:r w:rsidRPr="00CF6C26">
        <w:rPr>
          <w:lang w:val="tr-TR"/>
        </w:rPr>
        <w:t xml:space="preserve">= </w:t>
      </w:r>
      <m:oMath>
        <m:r>
          <m:rPr>
            <m:sty m:val="bi"/>
          </m:rPr>
          <w:rPr>
            <w:rFonts w:ascii="Cambria Math" w:hAnsi="Cambria Math"/>
            <w:lang w:val="tr-TR"/>
          </w:rPr>
          <m:t>(i)</m:t>
        </m:r>
      </m:oMath>
      <w:r w:rsidRPr="00CF6C26">
        <w:rPr>
          <w:lang w:val="tr-TR"/>
        </w:rPr>
        <w:t xml:space="preserve"> ayı için Yüklenicinin masrafları ve kar </w:t>
      </w:r>
      <w:proofErr w:type="gramStart"/>
      <w:r w:rsidRPr="00CF6C26">
        <w:rPr>
          <w:lang w:val="tr-TR"/>
        </w:rPr>
        <w:t>marjıdır</w:t>
      </w:r>
      <w:proofErr w:type="gramEnd"/>
      <w:r w:rsidRPr="00CF6C26">
        <w:rPr>
          <w:lang w:val="tr-TR"/>
        </w:rPr>
        <w:t>. İhalede oluşan bedelden B</w:t>
      </w:r>
      <w:r>
        <w:rPr>
          <w:vertAlign w:val="subscript"/>
          <w:lang w:val="tr-TR"/>
        </w:rPr>
        <w:t>LNG</w:t>
      </w:r>
      <w:r w:rsidRPr="00CF6C26">
        <w:rPr>
          <w:vertAlign w:val="subscript"/>
          <w:lang w:val="tr-TR"/>
        </w:rPr>
        <w:t>+SKB</w:t>
      </w:r>
      <w:r w:rsidRPr="00CF6C26">
        <w:rPr>
          <w:lang w:val="tr-TR"/>
        </w:rPr>
        <w:t xml:space="preserve"> be</w:t>
      </w:r>
      <w:r>
        <w:rPr>
          <w:lang w:val="tr-TR"/>
        </w:rPr>
        <w:t>delinin düşülmüş halidir (TL/kwh</w:t>
      </w:r>
      <w:r w:rsidRPr="00CF6C26">
        <w:rPr>
          <w:lang w:val="tr-TR"/>
        </w:rPr>
        <w:t>).</w:t>
      </w:r>
    </w:p>
    <w:p w:rsidR="002170F9" w:rsidRPr="00CF6C26" w:rsidRDefault="002170F9" w:rsidP="002170F9">
      <w:pPr>
        <w:pStyle w:val="GvdeMetni"/>
        <w:spacing w:before="121"/>
        <w:ind w:left="543" w:right="113" w:firstLine="0"/>
        <w:rPr>
          <w:lang w:val="tr-TR"/>
        </w:rPr>
      </w:pPr>
      <w:r w:rsidRPr="00CF6C26">
        <w:rPr>
          <w:b/>
          <w:u w:val="single"/>
          <w:lang w:val="tr-TR"/>
        </w:rPr>
        <w:t>B</w:t>
      </w:r>
      <w:r>
        <w:rPr>
          <w:b/>
          <w:u w:val="single"/>
          <w:vertAlign w:val="subscript"/>
          <w:lang w:val="tr-TR"/>
        </w:rPr>
        <w:t>LNG</w:t>
      </w:r>
      <w:r w:rsidRPr="00CF6C26">
        <w:rPr>
          <w:b/>
          <w:u w:val="single"/>
          <w:vertAlign w:val="subscript"/>
          <w:lang w:val="tr-TR"/>
        </w:rPr>
        <w:t>+SKB(i)</w:t>
      </w:r>
      <w:r w:rsidRPr="00CF6C26">
        <w:rPr>
          <w:b/>
          <w:vertAlign w:val="subscript"/>
          <w:lang w:val="tr-TR"/>
        </w:rPr>
        <w:t xml:space="preserve"> </w:t>
      </w:r>
      <w:r w:rsidRPr="00CF6C26">
        <w:rPr>
          <w:lang w:val="tr-TR"/>
        </w:rPr>
        <w:t>= Her ay BOTAŞ ve İlgili Dağıtım Şirketi tarafından açıklanan birim fiyata göre güncellenecektir.</w:t>
      </w:r>
    </w:p>
    <w:p w:rsidR="002170F9" w:rsidRPr="00CF6C26" w:rsidRDefault="008F7EAD" w:rsidP="002170F9">
      <w:pPr>
        <w:pStyle w:val="GvdeMetni"/>
        <w:spacing w:before="121"/>
        <w:ind w:left="543" w:right="113"/>
        <w:rPr>
          <w:b/>
          <w:lang w:val="tr-TR"/>
        </w:rPr>
      </w:pPr>
      <m:oMathPara>
        <m:oMathParaPr>
          <m:jc m:val="left"/>
        </m:oMathParaPr>
        <m:oMath>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m:t>
              </m:r>
            </m:sub>
          </m:sSub>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S</m:t>
              </m:r>
            </m:e>
            <m:sub>
              <m:r>
                <m:rPr>
                  <m:sty m:val="bi"/>
                </m:rPr>
                <w:rPr>
                  <w:rFonts w:ascii="Cambria Math" w:hAnsi="Cambria Math"/>
                  <w:lang w:val="tr-TR"/>
                </w:rPr>
                <m:t>P(i-1)</m:t>
              </m:r>
            </m:sub>
          </m:sSub>
          <m:r>
            <m:rPr>
              <m:sty m:val="bi"/>
            </m:rPr>
            <w:rPr>
              <w:rFonts w:ascii="Cambria Math" w:hAnsi="Cambria Math"/>
              <w:lang w:val="tr-TR"/>
            </w:rPr>
            <m:t>*(1+</m:t>
          </m:r>
          <m:r>
            <m:rPr>
              <m:sty m:val="b"/>
            </m:rPr>
            <w:rPr>
              <w:rFonts w:ascii="Cambria Math" w:hAnsi="Cambria Math"/>
              <w:lang w:val="tr-TR"/>
            </w:rPr>
            <m:t>Yİ</m:t>
          </m:r>
          <m:r>
            <m:rPr>
              <m:sty m:val="bi"/>
            </m:rPr>
            <w:rPr>
              <w:rFonts w:ascii="Cambria Math" w:hAnsi="Cambria Math"/>
              <w:lang w:val="tr-TR"/>
            </w:rPr>
            <m:t>-</m:t>
          </m:r>
          <m:sSub>
            <m:sSubPr>
              <m:ctrlPr>
                <w:rPr>
                  <w:rFonts w:ascii="Cambria Math" w:hAnsi="Cambria Math"/>
                  <w:b/>
                  <w:bCs/>
                  <w:lang w:val="tr-TR"/>
                </w:rPr>
              </m:ctrlPr>
            </m:sSubPr>
            <m:e>
              <m:r>
                <m:rPr>
                  <m:sty m:val="bi"/>
                </m:rPr>
                <w:rPr>
                  <w:rFonts w:ascii="Cambria Math" w:hAnsi="Cambria Math"/>
                  <w:lang w:val="tr-TR"/>
                </w:rPr>
                <m:t>TÜFE</m:t>
              </m:r>
            </m:e>
            <m:sub>
              <m:r>
                <m:rPr>
                  <m:sty m:val="bi"/>
                </m:rPr>
                <w:rPr>
                  <w:rFonts w:ascii="Cambria Math" w:hAnsi="Cambria Math"/>
                  <w:lang w:val="tr-TR"/>
                </w:rPr>
                <m:t>(i-2)</m:t>
              </m:r>
            </m:sub>
          </m:sSub>
          <m:r>
            <m:rPr>
              <m:sty m:val="bi"/>
            </m:rPr>
            <w:rPr>
              <w:rFonts w:ascii="Cambria Math" w:hAnsi="Cambria Math"/>
              <w:lang w:val="tr-TR"/>
            </w:rPr>
            <m:t>)</m:t>
          </m:r>
        </m:oMath>
      </m:oMathPara>
    </w:p>
    <w:p w:rsidR="002170F9" w:rsidRPr="00CF6C26" w:rsidRDefault="002170F9" w:rsidP="002170F9">
      <w:pPr>
        <w:pStyle w:val="GvdeMetni"/>
        <w:spacing w:before="121"/>
        <w:ind w:left="543" w:right="113"/>
        <w:rPr>
          <w:lang w:val="tr-TR"/>
        </w:rPr>
      </w:pPr>
    </w:p>
    <w:p w:rsidR="002170F9" w:rsidRPr="00CF6C26" w:rsidRDefault="002170F9" w:rsidP="002170F9">
      <w:pPr>
        <w:pStyle w:val="GvdeMetni"/>
        <w:spacing w:before="121"/>
        <w:ind w:left="543" w:right="113" w:firstLine="0"/>
        <w:rPr>
          <w:lang w:val="tr-TR"/>
        </w:rPr>
      </w:pPr>
      <w:r w:rsidRPr="00CF6C26">
        <w:rPr>
          <w:b/>
          <w:u w:val="single"/>
          <w:lang w:val="tr-TR"/>
        </w:rPr>
        <w:t>S</w:t>
      </w:r>
      <w:r w:rsidRPr="00CF6C26">
        <w:rPr>
          <w:b/>
          <w:u w:val="single"/>
          <w:vertAlign w:val="subscript"/>
          <w:lang w:val="tr-TR"/>
        </w:rPr>
        <w:t>P(i-1)</w:t>
      </w:r>
      <w:r w:rsidRPr="00CF6C26">
        <w:rPr>
          <w:u w:val="single"/>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-1)’inci ayda uygulanan Yüklenici mas</w:t>
      </w:r>
      <w:r>
        <w:rPr>
          <w:lang w:val="tr-TR"/>
        </w:rPr>
        <w:t xml:space="preserve">raf ve kar </w:t>
      </w:r>
      <w:proofErr w:type="gramStart"/>
      <w:r>
        <w:rPr>
          <w:lang w:val="tr-TR"/>
        </w:rPr>
        <w:t>marjı</w:t>
      </w:r>
      <w:proofErr w:type="gramEnd"/>
      <w:r>
        <w:rPr>
          <w:lang w:val="tr-TR"/>
        </w:rPr>
        <w:t xml:space="preserve"> payıdır (TL/kwh</w:t>
      </w:r>
      <w:r w:rsidRPr="00CF6C26">
        <w:rPr>
          <w:lang w:val="tr-TR"/>
        </w:rPr>
        <w:t>).</w:t>
      </w:r>
    </w:p>
    <w:p w:rsidR="002170F9" w:rsidRDefault="002170F9" w:rsidP="002170F9">
      <w:pPr>
        <w:pStyle w:val="GvdeMetni"/>
        <w:spacing w:before="121"/>
        <w:ind w:left="543" w:right="113" w:firstLine="0"/>
        <w:rPr>
          <w:lang w:val="tr-TR"/>
        </w:rPr>
      </w:pPr>
      <w:r w:rsidRPr="00CF6C26">
        <w:rPr>
          <w:b/>
          <w:u w:val="single"/>
          <w:lang w:val="tr-TR"/>
        </w:rPr>
        <w:t>Yİ-TÜFE</w:t>
      </w:r>
      <w:r w:rsidRPr="00CF6C26">
        <w:rPr>
          <w:b/>
          <w:u w:val="single"/>
          <w:vertAlign w:val="subscript"/>
          <w:lang w:val="tr-TR"/>
        </w:rPr>
        <w:t>(i-2)</w:t>
      </w:r>
      <w:r w:rsidRPr="00CF6C26">
        <w:rPr>
          <w:vertAlign w:val="subscript"/>
          <w:lang w:val="tr-TR"/>
        </w:rPr>
        <w:t xml:space="preserve"> </w:t>
      </w:r>
      <w:r w:rsidRPr="00CF6C26">
        <w:rPr>
          <w:lang w:val="tr-TR"/>
        </w:rPr>
        <w:t xml:space="preserve">= </w:t>
      </w:r>
      <m:oMath>
        <m:r>
          <w:rPr>
            <w:rFonts w:ascii="Cambria Math" w:hAnsi="Cambria Math"/>
            <w:lang w:val="tr-TR"/>
          </w:rPr>
          <m:t>(</m:t>
        </m:r>
        <m:r>
          <m:rPr>
            <m:sty m:val="bi"/>
          </m:rPr>
          <w:rPr>
            <w:rFonts w:ascii="Cambria Math" w:hAnsi="Cambria Math"/>
            <w:lang w:val="tr-TR"/>
          </w:rPr>
          <m:t>i</m:t>
        </m:r>
      </m:oMath>
      <w:r w:rsidRPr="00CF6C26">
        <w:rPr>
          <w:lang w:val="tr-TR"/>
        </w:rPr>
        <w:t xml:space="preserve">-2)’nci ayda Yurt İçi Tüketici Fiyat Endeksi’nde meydana gelen ve </w:t>
      </w:r>
      <m:oMath>
        <m:r>
          <w:rPr>
            <w:rFonts w:ascii="Cambria Math" w:hAnsi="Cambria Math"/>
            <w:lang w:val="tr-TR"/>
          </w:rPr>
          <m:t>(</m:t>
        </m:r>
        <m:r>
          <m:rPr>
            <m:sty m:val="bi"/>
          </m:rPr>
          <w:rPr>
            <w:rFonts w:ascii="Cambria Math" w:hAnsi="Cambria Math"/>
            <w:lang w:val="tr-TR"/>
          </w:rPr>
          <m:t>i</m:t>
        </m:r>
      </m:oMath>
      <w:r w:rsidRPr="00CF6C26">
        <w:rPr>
          <w:lang w:val="tr-TR"/>
        </w:rPr>
        <w:t>-1)’inci ay içinde açıklana</w:t>
      </w:r>
      <w:r>
        <w:rPr>
          <w:lang w:val="tr-TR"/>
        </w:rPr>
        <w:t>n</w:t>
      </w:r>
      <w:r w:rsidRPr="00CF6C26">
        <w:rPr>
          <w:lang w:val="tr-TR"/>
        </w:rPr>
        <w:t xml:space="preserve"> değişim oranı (%)</w:t>
      </w:r>
    </w:p>
    <w:p w:rsidR="002170F9" w:rsidRDefault="002170F9" w:rsidP="002170F9">
      <w:pPr>
        <w:pStyle w:val="GvdeMetni"/>
        <w:spacing w:before="121"/>
        <w:ind w:left="543" w:right="113" w:firstLine="0"/>
      </w:pPr>
    </w:p>
    <w:p w:rsidR="002170F9" w:rsidRDefault="002170F9" w:rsidP="002170F9">
      <w:pPr>
        <w:pStyle w:val="Balk1"/>
        <w:numPr>
          <w:ilvl w:val="0"/>
          <w:numId w:val="1"/>
        </w:numPr>
        <w:tabs>
          <w:tab w:val="left" w:pos="543"/>
          <w:tab w:val="left" w:pos="544"/>
        </w:tabs>
        <w:ind w:hanging="429"/>
      </w:pPr>
      <w:r>
        <w:t>CEZALAR</w:t>
      </w:r>
    </w:p>
    <w:p w:rsidR="00C1625F" w:rsidRDefault="002170F9" w:rsidP="00D617F9">
      <w:pPr>
        <w:pStyle w:val="GvdeMetni"/>
        <w:spacing w:before="121"/>
        <w:ind w:left="543" w:right="113" w:firstLine="0"/>
        <w:sectPr w:rsidR="00C1625F">
          <w:footerReference w:type="default" r:id="rId8"/>
          <w:pgSz w:w="11900" w:h="16840"/>
          <w:pgMar w:top="1340" w:right="1300" w:bottom="1180" w:left="1300" w:header="0" w:footer="988" w:gutter="0"/>
          <w:cols w:space="720"/>
        </w:sectPr>
      </w:pPr>
      <w:r>
        <w:t xml:space="preserve">Teknik </w:t>
      </w:r>
      <w:proofErr w:type="gramStart"/>
      <w:r>
        <w:t>Şartname’nin</w:t>
      </w:r>
      <w:proofErr w:type="gramEnd"/>
      <w:r>
        <w:t xml:space="preserve"> 4.3. </w:t>
      </w:r>
      <w:proofErr w:type="gramStart"/>
      <w:r>
        <w:t>maddesinde</w:t>
      </w:r>
      <w:proofErr w:type="gramEnd"/>
      <w:r>
        <w:t xml:space="preserve"> belirtilen sürede, sipariş teslim edilemediğinde (mücbir sebep halleri dışında) YÜKLENİCİ’ye ihtarlı 1 (bir) gün ek süre verilir. Bu süre içerisinde</w:t>
      </w:r>
      <w:r>
        <w:rPr>
          <w:spacing w:val="-10"/>
        </w:rPr>
        <w:t xml:space="preserve"> </w:t>
      </w:r>
      <w:r>
        <w:t>YÜKLENİCİ</w:t>
      </w:r>
      <w:r>
        <w:rPr>
          <w:spacing w:val="-7"/>
        </w:rPr>
        <w:t xml:space="preserve"> </w:t>
      </w:r>
      <w:r>
        <w:t>gecikilen</w:t>
      </w:r>
      <w:r>
        <w:rPr>
          <w:spacing w:val="-5"/>
        </w:rPr>
        <w:t xml:space="preserve"> </w:t>
      </w:r>
      <w:r>
        <w:t>her</w:t>
      </w:r>
      <w:r>
        <w:rPr>
          <w:spacing w:val="-8"/>
        </w:rPr>
        <w:t xml:space="preserve"> </w:t>
      </w:r>
      <w:r>
        <w:t>gün</w:t>
      </w:r>
      <w:r>
        <w:rPr>
          <w:spacing w:val="-6"/>
        </w:rPr>
        <w:t xml:space="preserve"> </w:t>
      </w:r>
      <w:r>
        <w:t>için</w:t>
      </w:r>
      <w:r>
        <w:rPr>
          <w:spacing w:val="-6"/>
        </w:rPr>
        <w:t xml:space="preserve"> </w:t>
      </w:r>
      <w:r>
        <w:t>Sözleşme</w:t>
      </w:r>
      <w:r>
        <w:rPr>
          <w:spacing w:val="-9"/>
        </w:rPr>
        <w:t xml:space="preserve"> </w:t>
      </w:r>
      <w:r>
        <w:t>Bedeli</w:t>
      </w:r>
      <w:r>
        <w:rPr>
          <w:spacing w:val="-7"/>
        </w:rPr>
        <w:t xml:space="preserve"> </w:t>
      </w:r>
      <w:r>
        <w:t>üzerinden</w:t>
      </w:r>
      <w:r>
        <w:rPr>
          <w:spacing w:val="-5"/>
        </w:rPr>
        <w:t xml:space="preserve"> </w:t>
      </w:r>
      <w:r>
        <w:t>%</w:t>
      </w:r>
      <w:r>
        <w:rPr>
          <w:spacing w:val="-7"/>
        </w:rPr>
        <w:t xml:space="preserve"> </w:t>
      </w:r>
      <w:r>
        <w:t>0</w:t>
      </w:r>
      <w:proofErr w:type="gramStart"/>
      <w:r>
        <w:t>,05</w:t>
      </w:r>
      <w:proofErr w:type="gramEnd"/>
      <w:r>
        <w:rPr>
          <w:spacing w:val="-5"/>
        </w:rPr>
        <w:t xml:space="preserve"> </w:t>
      </w:r>
      <w:r>
        <w:t>(onbindebeş) oranında</w:t>
      </w:r>
      <w:r>
        <w:rPr>
          <w:spacing w:val="-6"/>
        </w:rPr>
        <w:t xml:space="preserve"> </w:t>
      </w:r>
      <w:r>
        <w:t>ceza</w:t>
      </w:r>
      <w:r>
        <w:rPr>
          <w:spacing w:val="-11"/>
        </w:rPr>
        <w:t xml:space="preserve"> </w:t>
      </w:r>
      <w:r>
        <w:t>ödeyecektir.</w:t>
      </w:r>
      <w:r>
        <w:rPr>
          <w:spacing w:val="30"/>
        </w:rPr>
        <w:t xml:space="preserve"> </w:t>
      </w:r>
      <w:r>
        <w:t>Ek</w:t>
      </w:r>
      <w:r>
        <w:rPr>
          <w:spacing w:val="-9"/>
        </w:rPr>
        <w:t xml:space="preserve"> </w:t>
      </w:r>
      <w:r>
        <w:t>süre</w:t>
      </w:r>
      <w:r>
        <w:rPr>
          <w:spacing w:val="-10"/>
        </w:rPr>
        <w:t xml:space="preserve"> </w:t>
      </w:r>
      <w:r>
        <w:t>verilmesine</w:t>
      </w:r>
      <w:r>
        <w:rPr>
          <w:spacing w:val="-11"/>
        </w:rPr>
        <w:t xml:space="preserve"> </w:t>
      </w:r>
      <w:r>
        <w:t>rağmen</w:t>
      </w:r>
      <w:r>
        <w:rPr>
          <w:spacing w:val="-6"/>
        </w:rPr>
        <w:t xml:space="preserve"> </w:t>
      </w:r>
      <w:r>
        <w:t>YÜKLENİCİ</w:t>
      </w:r>
      <w:r>
        <w:rPr>
          <w:spacing w:val="-13"/>
        </w:rPr>
        <w:t xml:space="preserve"> </w:t>
      </w:r>
      <w:r>
        <w:t>görevini</w:t>
      </w:r>
      <w:r>
        <w:rPr>
          <w:spacing w:val="-7"/>
        </w:rPr>
        <w:t xml:space="preserve"> </w:t>
      </w:r>
      <w:r>
        <w:t>yerine</w:t>
      </w:r>
      <w:r>
        <w:rPr>
          <w:spacing w:val="-15"/>
        </w:rPr>
        <w:t xml:space="preserve"> </w:t>
      </w:r>
      <w:r>
        <w:t>getirmez ise</w:t>
      </w:r>
      <w:r>
        <w:rPr>
          <w:spacing w:val="-10"/>
        </w:rPr>
        <w:t xml:space="preserve"> </w:t>
      </w:r>
      <w:r>
        <w:t>başka</w:t>
      </w:r>
      <w:r>
        <w:rPr>
          <w:spacing w:val="-4"/>
        </w:rPr>
        <w:t xml:space="preserve"> </w:t>
      </w:r>
      <w:r>
        <w:t>bir</w:t>
      </w:r>
      <w:r>
        <w:rPr>
          <w:spacing w:val="-7"/>
        </w:rPr>
        <w:t xml:space="preserve"> </w:t>
      </w:r>
      <w:r>
        <w:t>ihtar</w:t>
      </w:r>
      <w:r>
        <w:rPr>
          <w:spacing w:val="-8"/>
        </w:rPr>
        <w:t xml:space="preserve"> </w:t>
      </w:r>
      <w:r>
        <w:t>yapmaya</w:t>
      </w:r>
      <w:r>
        <w:rPr>
          <w:spacing w:val="-4"/>
        </w:rPr>
        <w:t xml:space="preserve"> </w:t>
      </w:r>
      <w:r>
        <w:t>veya</w:t>
      </w:r>
      <w:r>
        <w:rPr>
          <w:spacing w:val="-4"/>
        </w:rPr>
        <w:t xml:space="preserve"> </w:t>
      </w:r>
      <w:r>
        <w:t>protesto</w:t>
      </w:r>
      <w:r>
        <w:rPr>
          <w:spacing w:val="-9"/>
        </w:rPr>
        <w:t xml:space="preserve"> </w:t>
      </w:r>
      <w:r>
        <w:t>çekmeye gerek</w:t>
      </w:r>
      <w:r>
        <w:rPr>
          <w:spacing w:val="-7"/>
        </w:rPr>
        <w:t xml:space="preserve"> </w:t>
      </w:r>
      <w:r>
        <w:t>kalmaksızın</w:t>
      </w:r>
      <w:r>
        <w:rPr>
          <w:spacing w:val="-4"/>
        </w:rPr>
        <w:t xml:space="preserve"> </w:t>
      </w:r>
      <w:r>
        <w:t>Sözleşme</w:t>
      </w:r>
      <w:r>
        <w:rPr>
          <w:spacing w:val="-10"/>
        </w:rPr>
        <w:t xml:space="preserve"> </w:t>
      </w:r>
      <w:r>
        <w:t>feshedilerek hesabı genel hükümlere göre tasfiye</w:t>
      </w:r>
      <w:r>
        <w:rPr>
          <w:spacing w:val="-8"/>
        </w:rPr>
        <w:t xml:space="preserve"> </w:t>
      </w:r>
      <w:r w:rsidR="00D617F9">
        <w:t>edilir.</w:t>
      </w:r>
    </w:p>
    <w:p w:rsidR="00C1625F" w:rsidRDefault="00C1625F" w:rsidP="00D617F9">
      <w:pPr>
        <w:pStyle w:val="GvdeMetni"/>
        <w:spacing w:before="117"/>
        <w:ind w:left="0" w:right="106" w:firstLine="0"/>
      </w:pPr>
    </w:p>
    <w:sectPr w:rsidR="00C1625F">
      <w:pgSz w:w="11900" w:h="16840"/>
      <w:pgMar w:top="1340" w:right="1300" w:bottom="1180" w:left="130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EAD" w:rsidRDefault="008F7EAD">
      <w:r>
        <w:separator/>
      </w:r>
    </w:p>
  </w:endnote>
  <w:endnote w:type="continuationSeparator" w:id="0">
    <w:p w:rsidR="008F7EAD" w:rsidRDefault="008F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5F" w:rsidRDefault="002E0611">
    <w:pPr>
      <w:pStyle w:val="GvdeMetni"/>
      <w:spacing w:before="0" w:line="14" w:lineRule="auto"/>
      <w:ind w:left="0" w:firstLine="0"/>
      <w:jc w:val="left"/>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6426835</wp:posOffset>
              </wp:positionH>
              <wp:positionV relativeFrom="page">
                <wp:posOffset>9926320</wp:posOffset>
              </wp:positionV>
              <wp:extent cx="24130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25F" w:rsidRDefault="009766CB">
                          <w:pPr>
                            <w:spacing w:before="22"/>
                            <w:ind w:left="60"/>
                            <w:rPr>
                              <w:b/>
                              <w:sz w:val="18"/>
                            </w:rPr>
                          </w:pPr>
                          <w:r>
                            <w:fldChar w:fldCharType="begin"/>
                          </w:r>
                          <w:r>
                            <w:rPr>
                              <w:b/>
                              <w:sz w:val="18"/>
                            </w:rPr>
                            <w:instrText xml:space="preserve"> PAGE </w:instrText>
                          </w:r>
                          <w:r>
                            <w:fldChar w:fldCharType="separate"/>
                          </w:r>
                          <w:r w:rsidR="0014198A">
                            <w:rPr>
                              <w:b/>
                              <w:noProof/>
                              <w:sz w:val="18"/>
                            </w:rPr>
                            <w:t>2</w:t>
                          </w:r>
                          <w:r>
                            <w:fldChar w:fldCharType="end"/>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05pt;margin-top:781.6pt;width:19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yU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" filled="f" stroked="f">
              <v:textbox inset="0,0,0,0">
                <w:txbxContent>
                  <w:p w:rsidR="00C1625F" w:rsidRDefault="009766CB">
                    <w:pPr>
                      <w:spacing w:before="22"/>
                      <w:ind w:left="60"/>
                      <w:rPr>
                        <w:b/>
                        <w:sz w:val="18"/>
                      </w:rPr>
                    </w:pPr>
                    <w:r>
                      <w:fldChar w:fldCharType="begin"/>
                    </w:r>
                    <w:r>
                      <w:rPr>
                        <w:b/>
                        <w:sz w:val="18"/>
                      </w:rPr>
                      <w:instrText xml:space="preserve"> PAGE </w:instrText>
                    </w:r>
                    <w:r>
                      <w:fldChar w:fldCharType="separate"/>
                    </w:r>
                    <w:r w:rsidR="0014198A">
                      <w:rPr>
                        <w:b/>
                        <w:noProof/>
                        <w:sz w:val="18"/>
                      </w:rPr>
                      <w:t>2</w:t>
                    </w:r>
                    <w:r>
                      <w:fldChar w:fldCharType="end"/>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EAD" w:rsidRDefault="008F7EAD">
      <w:r>
        <w:separator/>
      </w:r>
    </w:p>
  </w:footnote>
  <w:footnote w:type="continuationSeparator" w:id="0">
    <w:p w:rsidR="008F7EAD" w:rsidRDefault="008F7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978"/>
    <w:multiLevelType w:val="multilevel"/>
    <w:tmpl w:val="A9B87274"/>
    <w:lvl w:ilvl="0">
      <w:start w:val="1"/>
      <w:numFmt w:val="decimal"/>
      <w:lvlText w:val="%1."/>
      <w:lvlJc w:val="left"/>
      <w:pPr>
        <w:ind w:left="543" w:hanging="428"/>
      </w:pPr>
      <w:rPr>
        <w:rFonts w:ascii="Cambria" w:eastAsia="Cambria" w:hAnsi="Cambria" w:cs="Cambria" w:hint="default"/>
        <w:b/>
        <w:bCs/>
        <w:spacing w:val="-2"/>
        <w:w w:val="100"/>
        <w:sz w:val="22"/>
        <w:szCs w:val="22"/>
      </w:rPr>
    </w:lvl>
    <w:lvl w:ilvl="1">
      <w:start w:val="1"/>
      <w:numFmt w:val="decimal"/>
      <w:lvlText w:val="%1.%2."/>
      <w:lvlJc w:val="left"/>
      <w:pPr>
        <w:ind w:left="1263" w:hanging="720"/>
      </w:pPr>
      <w:rPr>
        <w:rFonts w:ascii="Cambria" w:eastAsia="Cambria" w:hAnsi="Cambria" w:cs="Cambria" w:hint="default"/>
        <w:b/>
        <w:bCs/>
        <w:spacing w:val="-2"/>
        <w:w w:val="100"/>
        <w:sz w:val="22"/>
        <w:szCs w:val="22"/>
      </w:rPr>
    </w:lvl>
    <w:lvl w:ilvl="2">
      <w:numFmt w:val="bullet"/>
      <w:lvlText w:val="•"/>
      <w:lvlJc w:val="left"/>
      <w:pPr>
        <w:ind w:left="2153" w:hanging="720"/>
      </w:pPr>
      <w:rPr>
        <w:rFonts w:hint="default"/>
      </w:rPr>
    </w:lvl>
    <w:lvl w:ilvl="3">
      <w:numFmt w:val="bullet"/>
      <w:lvlText w:val="•"/>
      <w:lvlJc w:val="left"/>
      <w:pPr>
        <w:ind w:left="3046" w:hanging="720"/>
      </w:pPr>
      <w:rPr>
        <w:rFonts w:hint="default"/>
      </w:rPr>
    </w:lvl>
    <w:lvl w:ilvl="4">
      <w:numFmt w:val="bullet"/>
      <w:lvlText w:val="•"/>
      <w:lvlJc w:val="left"/>
      <w:pPr>
        <w:ind w:left="3940" w:hanging="720"/>
      </w:pPr>
      <w:rPr>
        <w:rFonts w:hint="default"/>
      </w:rPr>
    </w:lvl>
    <w:lvl w:ilvl="5">
      <w:numFmt w:val="bullet"/>
      <w:lvlText w:val="•"/>
      <w:lvlJc w:val="left"/>
      <w:pPr>
        <w:ind w:left="4833" w:hanging="720"/>
      </w:pPr>
      <w:rPr>
        <w:rFonts w:hint="default"/>
      </w:rPr>
    </w:lvl>
    <w:lvl w:ilvl="6">
      <w:numFmt w:val="bullet"/>
      <w:lvlText w:val="•"/>
      <w:lvlJc w:val="left"/>
      <w:pPr>
        <w:ind w:left="5726" w:hanging="720"/>
      </w:pPr>
      <w:rPr>
        <w:rFonts w:hint="default"/>
      </w:rPr>
    </w:lvl>
    <w:lvl w:ilvl="7">
      <w:numFmt w:val="bullet"/>
      <w:lvlText w:val="•"/>
      <w:lvlJc w:val="left"/>
      <w:pPr>
        <w:ind w:left="6620" w:hanging="720"/>
      </w:pPr>
      <w:rPr>
        <w:rFonts w:hint="default"/>
      </w:rPr>
    </w:lvl>
    <w:lvl w:ilvl="8">
      <w:numFmt w:val="bullet"/>
      <w:lvlText w:val="•"/>
      <w:lvlJc w:val="left"/>
      <w:pPr>
        <w:ind w:left="751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F"/>
    <w:rsid w:val="00006282"/>
    <w:rsid w:val="000A0BA6"/>
    <w:rsid w:val="00105826"/>
    <w:rsid w:val="00106415"/>
    <w:rsid w:val="0014140D"/>
    <w:rsid w:val="0014198A"/>
    <w:rsid w:val="00151771"/>
    <w:rsid w:val="001539B7"/>
    <w:rsid w:val="00180AE8"/>
    <w:rsid w:val="002170F9"/>
    <w:rsid w:val="00256C40"/>
    <w:rsid w:val="002C0812"/>
    <w:rsid w:val="002C1D82"/>
    <w:rsid w:val="002C4E0E"/>
    <w:rsid w:val="002E0611"/>
    <w:rsid w:val="002F2A03"/>
    <w:rsid w:val="00341285"/>
    <w:rsid w:val="00343451"/>
    <w:rsid w:val="003B2AE1"/>
    <w:rsid w:val="003C3405"/>
    <w:rsid w:val="003E2FBC"/>
    <w:rsid w:val="004711B5"/>
    <w:rsid w:val="00473DC0"/>
    <w:rsid w:val="004B61E4"/>
    <w:rsid w:val="004B7158"/>
    <w:rsid w:val="004B7DEB"/>
    <w:rsid w:val="004D03DF"/>
    <w:rsid w:val="00534285"/>
    <w:rsid w:val="005431DC"/>
    <w:rsid w:val="005A432C"/>
    <w:rsid w:val="005D4208"/>
    <w:rsid w:val="00607954"/>
    <w:rsid w:val="00722170"/>
    <w:rsid w:val="00731318"/>
    <w:rsid w:val="00781103"/>
    <w:rsid w:val="007E22A5"/>
    <w:rsid w:val="007E230F"/>
    <w:rsid w:val="007F538A"/>
    <w:rsid w:val="008707AA"/>
    <w:rsid w:val="0087416A"/>
    <w:rsid w:val="00891BA4"/>
    <w:rsid w:val="008A18D1"/>
    <w:rsid w:val="008A4065"/>
    <w:rsid w:val="008C0F4B"/>
    <w:rsid w:val="008E0BB1"/>
    <w:rsid w:val="008E7176"/>
    <w:rsid w:val="008F10A7"/>
    <w:rsid w:val="008F7EAD"/>
    <w:rsid w:val="009336C3"/>
    <w:rsid w:val="009470CF"/>
    <w:rsid w:val="009766CB"/>
    <w:rsid w:val="009C78A2"/>
    <w:rsid w:val="00A044F1"/>
    <w:rsid w:val="00A1283F"/>
    <w:rsid w:val="00A16689"/>
    <w:rsid w:val="00A852AF"/>
    <w:rsid w:val="00A9445A"/>
    <w:rsid w:val="00AC5B31"/>
    <w:rsid w:val="00B270DE"/>
    <w:rsid w:val="00B565D8"/>
    <w:rsid w:val="00BC254D"/>
    <w:rsid w:val="00C1625F"/>
    <w:rsid w:val="00C35765"/>
    <w:rsid w:val="00CF0077"/>
    <w:rsid w:val="00D45518"/>
    <w:rsid w:val="00D617F9"/>
    <w:rsid w:val="00DC4C57"/>
    <w:rsid w:val="00E33B43"/>
    <w:rsid w:val="00E82207"/>
    <w:rsid w:val="00E9768D"/>
    <w:rsid w:val="00EB1549"/>
    <w:rsid w:val="00EB22CC"/>
    <w:rsid w:val="00EB2FE7"/>
    <w:rsid w:val="00EB4A25"/>
    <w:rsid w:val="00EF7C0A"/>
    <w:rsid w:val="00F45089"/>
    <w:rsid w:val="00F455BF"/>
    <w:rsid w:val="00F95A41"/>
    <w:rsid w:val="00F975EF"/>
    <w:rsid w:val="00FB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8C574"/>
  <w15:docId w15:val="{22261FEC-8948-424D-B4F6-ED4DA16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spacing w:before="192"/>
      <w:ind w:left="543" w:hanging="429"/>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9"/>
      <w:ind w:left="1263" w:hanging="720"/>
      <w:jc w:val="both"/>
    </w:pPr>
  </w:style>
  <w:style w:type="paragraph" w:styleId="ListeParagraf">
    <w:name w:val="List Paragraph"/>
    <w:basedOn w:val="Normal"/>
    <w:uiPriority w:val="1"/>
    <w:qFormat/>
    <w:pPr>
      <w:spacing w:before="119"/>
      <w:ind w:left="1263" w:hanging="720"/>
      <w:jc w:val="both"/>
    </w:pPr>
  </w:style>
  <w:style w:type="paragraph" w:customStyle="1" w:styleId="TableParagraph">
    <w:name w:val="Table Paragraph"/>
    <w:basedOn w:val="Normal"/>
    <w:uiPriority w:val="1"/>
    <w:qFormat/>
    <w:pPr>
      <w:spacing w:before="35"/>
      <w:jc w:val="right"/>
    </w:pPr>
  </w:style>
  <w:style w:type="paragraph" w:styleId="BalonMetni">
    <w:name w:val="Balloon Text"/>
    <w:basedOn w:val="Normal"/>
    <w:link w:val="BalonMetniChar"/>
    <w:uiPriority w:val="99"/>
    <w:semiHidden/>
    <w:unhideWhenUsed/>
    <w:rsid w:val="00473D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DC0"/>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
      <w:bodyDiv w:val="1"/>
      <w:marLeft w:val="0"/>
      <w:marRight w:val="0"/>
      <w:marTop w:val="0"/>
      <w:marBottom w:val="0"/>
      <w:divBdr>
        <w:top w:val="none" w:sz="0" w:space="0" w:color="auto"/>
        <w:left w:val="none" w:sz="0" w:space="0" w:color="auto"/>
        <w:bottom w:val="none" w:sz="0" w:space="0" w:color="auto"/>
        <w:right w:val="none" w:sz="0" w:space="0" w:color="auto"/>
      </w:divBdr>
    </w:div>
    <w:div w:id="125321099">
      <w:bodyDiv w:val="1"/>
      <w:marLeft w:val="0"/>
      <w:marRight w:val="0"/>
      <w:marTop w:val="0"/>
      <w:marBottom w:val="0"/>
      <w:divBdr>
        <w:top w:val="none" w:sz="0" w:space="0" w:color="auto"/>
        <w:left w:val="none" w:sz="0" w:space="0" w:color="auto"/>
        <w:bottom w:val="none" w:sz="0" w:space="0" w:color="auto"/>
        <w:right w:val="none" w:sz="0" w:space="0" w:color="auto"/>
      </w:divBdr>
    </w:div>
    <w:div w:id="191693839">
      <w:bodyDiv w:val="1"/>
      <w:marLeft w:val="0"/>
      <w:marRight w:val="0"/>
      <w:marTop w:val="0"/>
      <w:marBottom w:val="0"/>
      <w:divBdr>
        <w:top w:val="none" w:sz="0" w:space="0" w:color="auto"/>
        <w:left w:val="none" w:sz="0" w:space="0" w:color="auto"/>
        <w:bottom w:val="none" w:sz="0" w:space="0" w:color="auto"/>
        <w:right w:val="none" w:sz="0" w:space="0" w:color="auto"/>
      </w:divBdr>
    </w:div>
    <w:div w:id="247084248">
      <w:bodyDiv w:val="1"/>
      <w:marLeft w:val="0"/>
      <w:marRight w:val="0"/>
      <w:marTop w:val="0"/>
      <w:marBottom w:val="0"/>
      <w:divBdr>
        <w:top w:val="none" w:sz="0" w:space="0" w:color="auto"/>
        <w:left w:val="none" w:sz="0" w:space="0" w:color="auto"/>
        <w:bottom w:val="none" w:sz="0" w:space="0" w:color="auto"/>
        <w:right w:val="none" w:sz="0" w:space="0" w:color="auto"/>
      </w:divBdr>
    </w:div>
    <w:div w:id="322517009">
      <w:bodyDiv w:val="1"/>
      <w:marLeft w:val="0"/>
      <w:marRight w:val="0"/>
      <w:marTop w:val="0"/>
      <w:marBottom w:val="0"/>
      <w:divBdr>
        <w:top w:val="none" w:sz="0" w:space="0" w:color="auto"/>
        <w:left w:val="none" w:sz="0" w:space="0" w:color="auto"/>
        <w:bottom w:val="none" w:sz="0" w:space="0" w:color="auto"/>
        <w:right w:val="none" w:sz="0" w:space="0" w:color="auto"/>
      </w:divBdr>
    </w:div>
    <w:div w:id="336661154">
      <w:bodyDiv w:val="1"/>
      <w:marLeft w:val="0"/>
      <w:marRight w:val="0"/>
      <w:marTop w:val="0"/>
      <w:marBottom w:val="0"/>
      <w:divBdr>
        <w:top w:val="none" w:sz="0" w:space="0" w:color="auto"/>
        <w:left w:val="none" w:sz="0" w:space="0" w:color="auto"/>
        <w:bottom w:val="none" w:sz="0" w:space="0" w:color="auto"/>
        <w:right w:val="none" w:sz="0" w:space="0" w:color="auto"/>
      </w:divBdr>
    </w:div>
    <w:div w:id="368923341">
      <w:bodyDiv w:val="1"/>
      <w:marLeft w:val="0"/>
      <w:marRight w:val="0"/>
      <w:marTop w:val="0"/>
      <w:marBottom w:val="0"/>
      <w:divBdr>
        <w:top w:val="none" w:sz="0" w:space="0" w:color="auto"/>
        <w:left w:val="none" w:sz="0" w:space="0" w:color="auto"/>
        <w:bottom w:val="none" w:sz="0" w:space="0" w:color="auto"/>
        <w:right w:val="none" w:sz="0" w:space="0" w:color="auto"/>
      </w:divBdr>
    </w:div>
    <w:div w:id="423917892">
      <w:bodyDiv w:val="1"/>
      <w:marLeft w:val="0"/>
      <w:marRight w:val="0"/>
      <w:marTop w:val="0"/>
      <w:marBottom w:val="0"/>
      <w:divBdr>
        <w:top w:val="none" w:sz="0" w:space="0" w:color="auto"/>
        <w:left w:val="none" w:sz="0" w:space="0" w:color="auto"/>
        <w:bottom w:val="none" w:sz="0" w:space="0" w:color="auto"/>
        <w:right w:val="none" w:sz="0" w:space="0" w:color="auto"/>
      </w:divBdr>
    </w:div>
    <w:div w:id="465046506">
      <w:bodyDiv w:val="1"/>
      <w:marLeft w:val="0"/>
      <w:marRight w:val="0"/>
      <w:marTop w:val="0"/>
      <w:marBottom w:val="0"/>
      <w:divBdr>
        <w:top w:val="none" w:sz="0" w:space="0" w:color="auto"/>
        <w:left w:val="none" w:sz="0" w:space="0" w:color="auto"/>
        <w:bottom w:val="none" w:sz="0" w:space="0" w:color="auto"/>
        <w:right w:val="none" w:sz="0" w:space="0" w:color="auto"/>
      </w:divBdr>
    </w:div>
    <w:div w:id="539587074">
      <w:bodyDiv w:val="1"/>
      <w:marLeft w:val="0"/>
      <w:marRight w:val="0"/>
      <w:marTop w:val="0"/>
      <w:marBottom w:val="0"/>
      <w:divBdr>
        <w:top w:val="none" w:sz="0" w:space="0" w:color="auto"/>
        <w:left w:val="none" w:sz="0" w:space="0" w:color="auto"/>
        <w:bottom w:val="none" w:sz="0" w:space="0" w:color="auto"/>
        <w:right w:val="none" w:sz="0" w:space="0" w:color="auto"/>
      </w:divBdr>
    </w:div>
    <w:div w:id="566109015">
      <w:bodyDiv w:val="1"/>
      <w:marLeft w:val="0"/>
      <w:marRight w:val="0"/>
      <w:marTop w:val="0"/>
      <w:marBottom w:val="0"/>
      <w:divBdr>
        <w:top w:val="none" w:sz="0" w:space="0" w:color="auto"/>
        <w:left w:val="none" w:sz="0" w:space="0" w:color="auto"/>
        <w:bottom w:val="none" w:sz="0" w:space="0" w:color="auto"/>
        <w:right w:val="none" w:sz="0" w:space="0" w:color="auto"/>
      </w:divBdr>
    </w:div>
    <w:div w:id="635449984">
      <w:bodyDiv w:val="1"/>
      <w:marLeft w:val="0"/>
      <w:marRight w:val="0"/>
      <w:marTop w:val="0"/>
      <w:marBottom w:val="0"/>
      <w:divBdr>
        <w:top w:val="none" w:sz="0" w:space="0" w:color="auto"/>
        <w:left w:val="none" w:sz="0" w:space="0" w:color="auto"/>
        <w:bottom w:val="none" w:sz="0" w:space="0" w:color="auto"/>
        <w:right w:val="none" w:sz="0" w:space="0" w:color="auto"/>
      </w:divBdr>
    </w:div>
    <w:div w:id="833684731">
      <w:bodyDiv w:val="1"/>
      <w:marLeft w:val="0"/>
      <w:marRight w:val="0"/>
      <w:marTop w:val="0"/>
      <w:marBottom w:val="0"/>
      <w:divBdr>
        <w:top w:val="none" w:sz="0" w:space="0" w:color="auto"/>
        <w:left w:val="none" w:sz="0" w:space="0" w:color="auto"/>
        <w:bottom w:val="none" w:sz="0" w:space="0" w:color="auto"/>
        <w:right w:val="none" w:sz="0" w:space="0" w:color="auto"/>
      </w:divBdr>
    </w:div>
    <w:div w:id="870266853">
      <w:bodyDiv w:val="1"/>
      <w:marLeft w:val="0"/>
      <w:marRight w:val="0"/>
      <w:marTop w:val="0"/>
      <w:marBottom w:val="0"/>
      <w:divBdr>
        <w:top w:val="none" w:sz="0" w:space="0" w:color="auto"/>
        <w:left w:val="none" w:sz="0" w:space="0" w:color="auto"/>
        <w:bottom w:val="none" w:sz="0" w:space="0" w:color="auto"/>
        <w:right w:val="none" w:sz="0" w:space="0" w:color="auto"/>
      </w:divBdr>
    </w:div>
    <w:div w:id="910385802">
      <w:bodyDiv w:val="1"/>
      <w:marLeft w:val="0"/>
      <w:marRight w:val="0"/>
      <w:marTop w:val="0"/>
      <w:marBottom w:val="0"/>
      <w:divBdr>
        <w:top w:val="none" w:sz="0" w:space="0" w:color="auto"/>
        <w:left w:val="none" w:sz="0" w:space="0" w:color="auto"/>
        <w:bottom w:val="none" w:sz="0" w:space="0" w:color="auto"/>
        <w:right w:val="none" w:sz="0" w:space="0" w:color="auto"/>
      </w:divBdr>
    </w:div>
    <w:div w:id="922422251">
      <w:bodyDiv w:val="1"/>
      <w:marLeft w:val="0"/>
      <w:marRight w:val="0"/>
      <w:marTop w:val="0"/>
      <w:marBottom w:val="0"/>
      <w:divBdr>
        <w:top w:val="none" w:sz="0" w:space="0" w:color="auto"/>
        <w:left w:val="none" w:sz="0" w:space="0" w:color="auto"/>
        <w:bottom w:val="none" w:sz="0" w:space="0" w:color="auto"/>
        <w:right w:val="none" w:sz="0" w:space="0" w:color="auto"/>
      </w:divBdr>
    </w:div>
    <w:div w:id="950622759">
      <w:bodyDiv w:val="1"/>
      <w:marLeft w:val="0"/>
      <w:marRight w:val="0"/>
      <w:marTop w:val="0"/>
      <w:marBottom w:val="0"/>
      <w:divBdr>
        <w:top w:val="none" w:sz="0" w:space="0" w:color="auto"/>
        <w:left w:val="none" w:sz="0" w:space="0" w:color="auto"/>
        <w:bottom w:val="none" w:sz="0" w:space="0" w:color="auto"/>
        <w:right w:val="none" w:sz="0" w:space="0" w:color="auto"/>
      </w:divBdr>
    </w:div>
    <w:div w:id="959799768">
      <w:bodyDiv w:val="1"/>
      <w:marLeft w:val="0"/>
      <w:marRight w:val="0"/>
      <w:marTop w:val="0"/>
      <w:marBottom w:val="0"/>
      <w:divBdr>
        <w:top w:val="none" w:sz="0" w:space="0" w:color="auto"/>
        <w:left w:val="none" w:sz="0" w:space="0" w:color="auto"/>
        <w:bottom w:val="none" w:sz="0" w:space="0" w:color="auto"/>
        <w:right w:val="none" w:sz="0" w:space="0" w:color="auto"/>
      </w:divBdr>
    </w:div>
    <w:div w:id="989361210">
      <w:bodyDiv w:val="1"/>
      <w:marLeft w:val="0"/>
      <w:marRight w:val="0"/>
      <w:marTop w:val="0"/>
      <w:marBottom w:val="0"/>
      <w:divBdr>
        <w:top w:val="none" w:sz="0" w:space="0" w:color="auto"/>
        <w:left w:val="none" w:sz="0" w:space="0" w:color="auto"/>
        <w:bottom w:val="none" w:sz="0" w:space="0" w:color="auto"/>
        <w:right w:val="none" w:sz="0" w:space="0" w:color="auto"/>
      </w:divBdr>
    </w:div>
    <w:div w:id="1006706805">
      <w:bodyDiv w:val="1"/>
      <w:marLeft w:val="0"/>
      <w:marRight w:val="0"/>
      <w:marTop w:val="0"/>
      <w:marBottom w:val="0"/>
      <w:divBdr>
        <w:top w:val="none" w:sz="0" w:space="0" w:color="auto"/>
        <w:left w:val="none" w:sz="0" w:space="0" w:color="auto"/>
        <w:bottom w:val="none" w:sz="0" w:space="0" w:color="auto"/>
        <w:right w:val="none" w:sz="0" w:space="0" w:color="auto"/>
      </w:divBdr>
    </w:div>
    <w:div w:id="1026755154">
      <w:bodyDiv w:val="1"/>
      <w:marLeft w:val="0"/>
      <w:marRight w:val="0"/>
      <w:marTop w:val="0"/>
      <w:marBottom w:val="0"/>
      <w:divBdr>
        <w:top w:val="none" w:sz="0" w:space="0" w:color="auto"/>
        <w:left w:val="none" w:sz="0" w:space="0" w:color="auto"/>
        <w:bottom w:val="none" w:sz="0" w:space="0" w:color="auto"/>
        <w:right w:val="none" w:sz="0" w:space="0" w:color="auto"/>
      </w:divBdr>
    </w:div>
    <w:div w:id="1042486739">
      <w:bodyDiv w:val="1"/>
      <w:marLeft w:val="0"/>
      <w:marRight w:val="0"/>
      <w:marTop w:val="0"/>
      <w:marBottom w:val="0"/>
      <w:divBdr>
        <w:top w:val="none" w:sz="0" w:space="0" w:color="auto"/>
        <w:left w:val="none" w:sz="0" w:space="0" w:color="auto"/>
        <w:bottom w:val="none" w:sz="0" w:space="0" w:color="auto"/>
        <w:right w:val="none" w:sz="0" w:space="0" w:color="auto"/>
      </w:divBdr>
    </w:div>
    <w:div w:id="1133057799">
      <w:bodyDiv w:val="1"/>
      <w:marLeft w:val="0"/>
      <w:marRight w:val="0"/>
      <w:marTop w:val="0"/>
      <w:marBottom w:val="0"/>
      <w:divBdr>
        <w:top w:val="none" w:sz="0" w:space="0" w:color="auto"/>
        <w:left w:val="none" w:sz="0" w:space="0" w:color="auto"/>
        <w:bottom w:val="none" w:sz="0" w:space="0" w:color="auto"/>
        <w:right w:val="none" w:sz="0" w:space="0" w:color="auto"/>
      </w:divBdr>
    </w:div>
    <w:div w:id="1191069536">
      <w:bodyDiv w:val="1"/>
      <w:marLeft w:val="0"/>
      <w:marRight w:val="0"/>
      <w:marTop w:val="0"/>
      <w:marBottom w:val="0"/>
      <w:divBdr>
        <w:top w:val="none" w:sz="0" w:space="0" w:color="auto"/>
        <w:left w:val="none" w:sz="0" w:space="0" w:color="auto"/>
        <w:bottom w:val="none" w:sz="0" w:space="0" w:color="auto"/>
        <w:right w:val="none" w:sz="0" w:space="0" w:color="auto"/>
      </w:divBdr>
    </w:div>
    <w:div w:id="1274557548">
      <w:bodyDiv w:val="1"/>
      <w:marLeft w:val="0"/>
      <w:marRight w:val="0"/>
      <w:marTop w:val="0"/>
      <w:marBottom w:val="0"/>
      <w:divBdr>
        <w:top w:val="none" w:sz="0" w:space="0" w:color="auto"/>
        <w:left w:val="none" w:sz="0" w:space="0" w:color="auto"/>
        <w:bottom w:val="none" w:sz="0" w:space="0" w:color="auto"/>
        <w:right w:val="none" w:sz="0" w:space="0" w:color="auto"/>
      </w:divBdr>
    </w:div>
    <w:div w:id="1323969485">
      <w:bodyDiv w:val="1"/>
      <w:marLeft w:val="0"/>
      <w:marRight w:val="0"/>
      <w:marTop w:val="0"/>
      <w:marBottom w:val="0"/>
      <w:divBdr>
        <w:top w:val="none" w:sz="0" w:space="0" w:color="auto"/>
        <w:left w:val="none" w:sz="0" w:space="0" w:color="auto"/>
        <w:bottom w:val="none" w:sz="0" w:space="0" w:color="auto"/>
        <w:right w:val="none" w:sz="0" w:space="0" w:color="auto"/>
      </w:divBdr>
    </w:div>
    <w:div w:id="1377781991">
      <w:bodyDiv w:val="1"/>
      <w:marLeft w:val="0"/>
      <w:marRight w:val="0"/>
      <w:marTop w:val="0"/>
      <w:marBottom w:val="0"/>
      <w:divBdr>
        <w:top w:val="none" w:sz="0" w:space="0" w:color="auto"/>
        <w:left w:val="none" w:sz="0" w:space="0" w:color="auto"/>
        <w:bottom w:val="none" w:sz="0" w:space="0" w:color="auto"/>
        <w:right w:val="none" w:sz="0" w:space="0" w:color="auto"/>
      </w:divBdr>
    </w:div>
    <w:div w:id="1409762506">
      <w:bodyDiv w:val="1"/>
      <w:marLeft w:val="0"/>
      <w:marRight w:val="0"/>
      <w:marTop w:val="0"/>
      <w:marBottom w:val="0"/>
      <w:divBdr>
        <w:top w:val="none" w:sz="0" w:space="0" w:color="auto"/>
        <w:left w:val="none" w:sz="0" w:space="0" w:color="auto"/>
        <w:bottom w:val="none" w:sz="0" w:space="0" w:color="auto"/>
        <w:right w:val="none" w:sz="0" w:space="0" w:color="auto"/>
      </w:divBdr>
    </w:div>
    <w:div w:id="1418600200">
      <w:bodyDiv w:val="1"/>
      <w:marLeft w:val="0"/>
      <w:marRight w:val="0"/>
      <w:marTop w:val="0"/>
      <w:marBottom w:val="0"/>
      <w:divBdr>
        <w:top w:val="none" w:sz="0" w:space="0" w:color="auto"/>
        <w:left w:val="none" w:sz="0" w:space="0" w:color="auto"/>
        <w:bottom w:val="none" w:sz="0" w:space="0" w:color="auto"/>
        <w:right w:val="none" w:sz="0" w:space="0" w:color="auto"/>
      </w:divBdr>
    </w:div>
    <w:div w:id="1459257086">
      <w:bodyDiv w:val="1"/>
      <w:marLeft w:val="0"/>
      <w:marRight w:val="0"/>
      <w:marTop w:val="0"/>
      <w:marBottom w:val="0"/>
      <w:divBdr>
        <w:top w:val="none" w:sz="0" w:space="0" w:color="auto"/>
        <w:left w:val="none" w:sz="0" w:space="0" w:color="auto"/>
        <w:bottom w:val="none" w:sz="0" w:space="0" w:color="auto"/>
        <w:right w:val="none" w:sz="0" w:space="0" w:color="auto"/>
      </w:divBdr>
    </w:div>
    <w:div w:id="1583485129">
      <w:bodyDiv w:val="1"/>
      <w:marLeft w:val="0"/>
      <w:marRight w:val="0"/>
      <w:marTop w:val="0"/>
      <w:marBottom w:val="0"/>
      <w:divBdr>
        <w:top w:val="none" w:sz="0" w:space="0" w:color="auto"/>
        <w:left w:val="none" w:sz="0" w:space="0" w:color="auto"/>
        <w:bottom w:val="none" w:sz="0" w:space="0" w:color="auto"/>
        <w:right w:val="none" w:sz="0" w:space="0" w:color="auto"/>
      </w:divBdr>
    </w:div>
    <w:div w:id="1599825630">
      <w:bodyDiv w:val="1"/>
      <w:marLeft w:val="0"/>
      <w:marRight w:val="0"/>
      <w:marTop w:val="0"/>
      <w:marBottom w:val="0"/>
      <w:divBdr>
        <w:top w:val="none" w:sz="0" w:space="0" w:color="auto"/>
        <w:left w:val="none" w:sz="0" w:space="0" w:color="auto"/>
        <w:bottom w:val="none" w:sz="0" w:space="0" w:color="auto"/>
        <w:right w:val="none" w:sz="0" w:space="0" w:color="auto"/>
      </w:divBdr>
    </w:div>
    <w:div w:id="1661040290">
      <w:bodyDiv w:val="1"/>
      <w:marLeft w:val="0"/>
      <w:marRight w:val="0"/>
      <w:marTop w:val="0"/>
      <w:marBottom w:val="0"/>
      <w:divBdr>
        <w:top w:val="none" w:sz="0" w:space="0" w:color="auto"/>
        <w:left w:val="none" w:sz="0" w:space="0" w:color="auto"/>
        <w:bottom w:val="none" w:sz="0" w:space="0" w:color="auto"/>
        <w:right w:val="none" w:sz="0" w:space="0" w:color="auto"/>
      </w:divBdr>
    </w:div>
    <w:div w:id="1729374859">
      <w:bodyDiv w:val="1"/>
      <w:marLeft w:val="0"/>
      <w:marRight w:val="0"/>
      <w:marTop w:val="0"/>
      <w:marBottom w:val="0"/>
      <w:divBdr>
        <w:top w:val="none" w:sz="0" w:space="0" w:color="auto"/>
        <w:left w:val="none" w:sz="0" w:space="0" w:color="auto"/>
        <w:bottom w:val="none" w:sz="0" w:space="0" w:color="auto"/>
        <w:right w:val="none" w:sz="0" w:space="0" w:color="auto"/>
      </w:divBdr>
    </w:div>
    <w:div w:id="1746293801">
      <w:bodyDiv w:val="1"/>
      <w:marLeft w:val="0"/>
      <w:marRight w:val="0"/>
      <w:marTop w:val="0"/>
      <w:marBottom w:val="0"/>
      <w:divBdr>
        <w:top w:val="none" w:sz="0" w:space="0" w:color="auto"/>
        <w:left w:val="none" w:sz="0" w:space="0" w:color="auto"/>
        <w:bottom w:val="none" w:sz="0" w:space="0" w:color="auto"/>
        <w:right w:val="none" w:sz="0" w:space="0" w:color="auto"/>
      </w:divBdr>
    </w:div>
    <w:div w:id="1860777600">
      <w:bodyDiv w:val="1"/>
      <w:marLeft w:val="0"/>
      <w:marRight w:val="0"/>
      <w:marTop w:val="0"/>
      <w:marBottom w:val="0"/>
      <w:divBdr>
        <w:top w:val="none" w:sz="0" w:space="0" w:color="auto"/>
        <w:left w:val="none" w:sz="0" w:space="0" w:color="auto"/>
        <w:bottom w:val="none" w:sz="0" w:space="0" w:color="auto"/>
        <w:right w:val="none" w:sz="0" w:space="0" w:color="auto"/>
      </w:divBdr>
    </w:div>
    <w:div w:id="2076275037">
      <w:bodyDiv w:val="1"/>
      <w:marLeft w:val="0"/>
      <w:marRight w:val="0"/>
      <w:marTop w:val="0"/>
      <w:marBottom w:val="0"/>
      <w:divBdr>
        <w:top w:val="none" w:sz="0" w:space="0" w:color="auto"/>
        <w:left w:val="none" w:sz="0" w:space="0" w:color="auto"/>
        <w:bottom w:val="none" w:sz="0" w:space="0" w:color="auto"/>
        <w:right w:val="none" w:sz="0" w:space="0" w:color="auto"/>
      </w:divBdr>
    </w:div>
    <w:div w:id="209813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581B8-2586-49CC-8DA6-2A29AB04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6</Pages>
  <Words>1951</Words>
  <Characters>11125</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Microsoft Word - KONYA_LNG_ALIM_IHALESI_TEKNIK_SARTNAME_2020_2021.docx</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KONYA_LNG_ALIM_IHALESI_TEKNIK_SARTNAME_2020_2021.docx</dc:title>
  <dc:creator>Selma Delikan</dc:creator>
  <cp:lastModifiedBy>Erol Kaya</cp:lastModifiedBy>
  <cp:revision>25</cp:revision>
  <cp:lastPrinted>2023-03-22T06:40:00Z</cp:lastPrinted>
  <dcterms:created xsi:type="dcterms:W3CDTF">2022-05-13T08:08:00Z</dcterms:created>
  <dcterms:modified xsi:type="dcterms:W3CDTF">2025-03-25T19:08:00Z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