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r w:rsidRPr="00CC7A13">
        <w:rPr>
          <w:b/>
        </w:rPr>
        <w:t>Taraflar:</w:t>
      </w:r>
    </w:p>
    <w:p w:rsidR="00145087" w:rsidRPr="00CC7A13" w:rsidRDefault="000036C4">
      <w:pPr>
        <w:pStyle w:val="GvdeMetni"/>
        <w:tabs>
          <w:tab w:val="left" w:leader="dot" w:pos="7365"/>
        </w:tabs>
        <w:spacing w:before="198"/>
        <w:ind w:right="113"/>
        <w:jc w:val="both"/>
        <w:rPr>
          <w:sz w:val="22"/>
          <w:szCs w:val="22"/>
        </w:rPr>
      </w:pPr>
      <w:r w:rsidRPr="000036C4">
        <w:rPr>
          <w:sz w:val="22"/>
          <w:szCs w:val="22"/>
        </w:rPr>
        <w:t xml:space="preserve">Bir tarafta, İçerenköy, Yeşilvadi Sokak, No:3, Ataşehir, İstanbul adresinde faaliyet gösteren </w:t>
      </w:r>
      <w:r w:rsidRPr="000036C4">
        <w:rPr>
          <w:b/>
          <w:sz w:val="22"/>
          <w:szCs w:val="22"/>
        </w:rPr>
        <w:t>ENERYA KARAMAN GAZ DAĞITIM A.Ş.</w:t>
      </w:r>
      <w:r w:rsidR="00493E9B" w:rsidRPr="00CC7A13">
        <w:rPr>
          <w:b/>
          <w:sz w:val="22"/>
          <w:szCs w:val="22"/>
        </w:rPr>
        <w:t xml:space="preserve"> </w:t>
      </w:r>
      <w:r w:rsidR="00493E9B" w:rsidRPr="00CC7A13">
        <w:rPr>
          <w:sz w:val="22"/>
          <w:szCs w:val="22"/>
        </w:rPr>
        <w:t xml:space="preserve">(bundan böyle “ENERYA” olarak anılacaktır) ile </w:t>
      </w:r>
      <w:r w:rsidR="00493E9B" w:rsidRPr="00CC7A13">
        <w:rPr>
          <w:spacing w:val="12"/>
          <w:sz w:val="22"/>
          <w:szCs w:val="22"/>
        </w:rPr>
        <w:t xml:space="preserve"> </w:t>
      </w:r>
      <w:r w:rsidR="00493E9B" w:rsidRPr="00CC7A13">
        <w:rPr>
          <w:sz w:val="22"/>
          <w:szCs w:val="22"/>
        </w:rPr>
        <w:t>diğer</w:t>
      </w:r>
      <w:r w:rsidR="00493E9B" w:rsidRPr="00CC7A13">
        <w:rPr>
          <w:spacing w:val="19"/>
          <w:sz w:val="22"/>
          <w:szCs w:val="22"/>
        </w:rPr>
        <w:t xml:space="preserve"> </w:t>
      </w:r>
      <w:r w:rsidR="00493E9B" w:rsidRPr="00CC7A13">
        <w:rPr>
          <w:sz w:val="22"/>
          <w:szCs w:val="22"/>
        </w:rPr>
        <w:t>tarafta</w:t>
      </w:r>
      <w:r w:rsidR="00493E9B" w:rsidRPr="00CC7A13">
        <w:rPr>
          <w:sz w:val="22"/>
          <w:szCs w:val="22"/>
        </w:rPr>
        <w:tab/>
        <w:t>adresinde</w:t>
      </w:r>
      <w:r w:rsidR="00493E9B" w:rsidRPr="00CC7A13">
        <w:rPr>
          <w:spacing w:val="13"/>
          <w:sz w:val="22"/>
          <w:szCs w:val="22"/>
        </w:rPr>
        <w:t xml:space="preserve"> </w:t>
      </w:r>
      <w:r w:rsidR="00493E9B" w:rsidRPr="00CC7A13">
        <w:rPr>
          <w:sz w:val="22"/>
          <w:szCs w:val="22"/>
        </w:rPr>
        <w:t>faaliyet</w:t>
      </w:r>
    </w:p>
    <w:p w:rsidR="00145087" w:rsidRPr="00CC7A13" w:rsidRDefault="00493E9B">
      <w:pPr>
        <w:pStyle w:val="GvdeMetni"/>
        <w:spacing w:line="277" w:lineRule="exact"/>
        <w:jc w:val="both"/>
        <w:rPr>
          <w:sz w:val="22"/>
          <w:szCs w:val="22"/>
        </w:rPr>
      </w:pPr>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 xml:space="preserve">n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 xml:space="preserve">. </w:t>
      </w:r>
      <w:r w:rsidRPr="00CC7A13">
        <w:rPr>
          <w:spacing w:val="-21"/>
          <w:sz w:val="22"/>
          <w:szCs w:val="22"/>
        </w:rPr>
        <w:t xml:space="preserve"> </w:t>
      </w:r>
      <w:r w:rsidRPr="00CC7A13">
        <w:rPr>
          <w:spacing w:val="-1"/>
          <w:sz w:val="22"/>
          <w:szCs w:val="22"/>
        </w:rPr>
        <w:t>(</w:t>
      </w:r>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 xml:space="preserve">n </w:t>
      </w:r>
      <w:r w:rsidRPr="00CC7A13">
        <w:rPr>
          <w:spacing w:val="-24"/>
          <w:sz w:val="22"/>
          <w:szCs w:val="22"/>
        </w:rPr>
        <w:t xml:space="preserve"> </w:t>
      </w:r>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 xml:space="preserve">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 xml:space="preserve">k </w:t>
      </w:r>
      <w:r w:rsidRPr="00CC7A13">
        <w:rPr>
          <w:spacing w:val="-26"/>
          <w:sz w:val="22"/>
          <w:szCs w:val="22"/>
        </w:rPr>
        <w:t xml:space="preserve"> </w:t>
      </w:r>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r w:rsidRPr="00CC7A13">
        <w:rPr>
          <w:sz w:val="22"/>
          <w:szCs w:val="22"/>
        </w:rPr>
        <w:t xml:space="preserve">) </w:t>
      </w:r>
      <w:r w:rsidRPr="00CC7A13">
        <w:rPr>
          <w:spacing w:val="-25"/>
          <w:sz w:val="22"/>
          <w:szCs w:val="22"/>
        </w:rPr>
        <w:t xml:space="preserve"> </w:t>
      </w:r>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
    <w:p w:rsidR="00145087" w:rsidRPr="00CC7A13" w:rsidRDefault="00493E9B">
      <w:pPr>
        <w:pStyle w:val="GvdeMetni"/>
        <w:spacing w:before="2"/>
        <w:ind w:right="113"/>
        <w:jc w:val="both"/>
        <w:rPr>
          <w:sz w:val="22"/>
          <w:szCs w:val="22"/>
        </w:rPr>
      </w:pPr>
      <w:r w:rsidRPr="00CC7A13">
        <w:rPr>
          <w:sz w:val="22"/>
          <w:szCs w:val="22"/>
        </w:rPr>
        <w:t xml:space="preserve">................. tarihinde tanzim ve imza edilen işbu LNG Alım Satım Sözleşmesi ile (bundan böyle “Sözleşme” olarak anılacaktır); Sıvılaştırılmış Doğal Gaz (LNG) satış koşulları ve ENERYA 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’nin hak ve yükümlülüklerine ilişkin aşağıdaki maddeler üzerinde anlaşmaya varmışlardır.</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Taraflara İlişkin Bilgiler:</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r w:rsidRPr="00CC7A13">
        <w:t>Ticaret</w:t>
      </w:r>
      <w:r w:rsidRPr="00CC7A13">
        <w:rPr>
          <w:spacing w:val="-3"/>
        </w:rPr>
        <w:t xml:space="preserve"> </w:t>
      </w:r>
      <w:r w:rsidRPr="00CC7A13">
        <w:t>Ünvanı</w:t>
      </w:r>
      <w:r w:rsidRPr="00CC7A13">
        <w:tab/>
        <w:t>:</w:t>
      </w:r>
      <w:r w:rsidRPr="00CC7A13">
        <w:tab/>
        <w:t>Enerya K</w:t>
      </w:r>
      <w:r w:rsidR="0071357A">
        <w:t>araman</w:t>
      </w:r>
      <w:r w:rsidRPr="00CC7A13">
        <w:t xml:space="preserve"> Gaz Dağıtım</w:t>
      </w:r>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r w:rsidRPr="00CC7A13">
        <w:t>Adresi</w:t>
      </w:r>
      <w:r w:rsidRPr="00CC7A13">
        <w:tab/>
        <w:t>:</w:t>
      </w:r>
      <w:r w:rsidRPr="00CC7A13">
        <w:tab/>
      </w:r>
      <w:r w:rsidR="0071357A">
        <w:t>İçerenköy</w:t>
      </w:r>
      <w:r w:rsidRPr="00CC7A13">
        <w:t xml:space="preserve">, </w:t>
      </w:r>
      <w:r w:rsidR="0071357A">
        <w:t>Yeşilvadi sokak</w:t>
      </w:r>
      <w:r w:rsidRPr="00CC7A13">
        <w:t>,</w:t>
      </w:r>
    </w:p>
    <w:p w:rsidR="00145087" w:rsidRPr="00CC7A13" w:rsidRDefault="00493E9B">
      <w:pPr>
        <w:pStyle w:val="GvdeMetni"/>
        <w:spacing w:line="280" w:lineRule="exact"/>
        <w:ind w:left="4408"/>
        <w:rPr>
          <w:sz w:val="22"/>
          <w:szCs w:val="22"/>
        </w:rPr>
      </w:pPr>
      <w:r w:rsidRPr="00CC7A13">
        <w:rPr>
          <w:sz w:val="22"/>
          <w:szCs w:val="22"/>
        </w:rPr>
        <w:t>No</w:t>
      </w:r>
      <w:r w:rsidR="000036C4" w:rsidRPr="00CC7A13">
        <w:rPr>
          <w:sz w:val="22"/>
          <w:szCs w:val="22"/>
        </w:rPr>
        <w:t>:</w:t>
      </w:r>
      <w:r w:rsidR="000036C4">
        <w:rPr>
          <w:sz w:val="22"/>
          <w:szCs w:val="22"/>
        </w:rPr>
        <w:t xml:space="preserve"> 3</w:t>
      </w:r>
      <w:r w:rsidR="0071357A">
        <w:rPr>
          <w:sz w:val="22"/>
          <w:szCs w:val="22"/>
        </w:rPr>
        <w:t xml:space="preserve"> Kat</w:t>
      </w:r>
      <w:r w:rsidR="000036C4">
        <w:rPr>
          <w:sz w:val="22"/>
          <w:szCs w:val="22"/>
        </w:rPr>
        <w:t>: 4</w:t>
      </w:r>
      <w:r w:rsidRPr="00CC7A13">
        <w:rPr>
          <w:sz w:val="22"/>
          <w:szCs w:val="22"/>
        </w:rPr>
        <w:t xml:space="preserve">, </w:t>
      </w:r>
      <w:r w:rsidR="0071357A">
        <w:rPr>
          <w:sz w:val="22"/>
          <w:szCs w:val="22"/>
        </w:rPr>
        <w:t>Ataşehir, İstanbul</w:t>
      </w:r>
    </w:p>
    <w:p w:rsidR="00145087" w:rsidRPr="00CC7A13" w:rsidRDefault="00493E9B">
      <w:pPr>
        <w:pStyle w:val="ListeParagraf"/>
        <w:numPr>
          <w:ilvl w:val="2"/>
          <w:numId w:val="4"/>
        </w:numPr>
        <w:tabs>
          <w:tab w:val="left" w:pos="1572"/>
          <w:tab w:val="left" w:pos="3981"/>
          <w:tab w:val="left" w:pos="4408"/>
        </w:tabs>
        <w:spacing w:before="2"/>
        <w:ind w:hanging="284"/>
      </w:pPr>
      <w:r w:rsidRPr="00CC7A13">
        <w:t>Vergi Dairesi</w:t>
      </w:r>
      <w:r w:rsidRPr="00CC7A13">
        <w:rPr>
          <w:spacing w:val="-2"/>
        </w:rPr>
        <w:t xml:space="preserve"> </w:t>
      </w:r>
      <w:r w:rsidRPr="00CC7A13">
        <w:t>ve</w:t>
      </w:r>
      <w:r w:rsidRPr="00CC7A13">
        <w:rPr>
          <w:spacing w:val="-3"/>
        </w:rPr>
        <w:t xml:space="preserve"> </w:t>
      </w:r>
      <w:r w:rsidRPr="00CC7A13">
        <w:t>No</w:t>
      </w:r>
      <w:r w:rsidRPr="00CC7A13">
        <w:tab/>
        <w:t>:</w:t>
      </w:r>
      <w:r w:rsidRPr="00CC7A13">
        <w:tab/>
      </w:r>
      <w:r w:rsidR="0071357A">
        <w:t>Kozyatağı V.D. 5180477769</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0071357A">
        <w:rPr>
          <w:sz w:val="22"/>
          <w:szCs w:val="22"/>
        </w:rPr>
        <w:t>No</w:t>
      </w:r>
      <w:r w:rsidR="0071357A">
        <w:rPr>
          <w:sz w:val="22"/>
          <w:szCs w:val="22"/>
        </w:rPr>
        <w:tab/>
        <w:t>:</w:t>
      </w:r>
      <w:r w:rsidR="0071357A">
        <w:rPr>
          <w:sz w:val="22"/>
          <w:szCs w:val="22"/>
        </w:rPr>
        <w:tab/>
        <w:t>(338</w:t>
      </w:r>
      <w:r w:rsidRPr="00CC7A13">
        <w:rPr>
          <w:sz w:val="22"/>
          <w:szCs w:val="22"/>
        </w:rPr>
        <w:t>) 2</w:t>
      </w:r>
      <w:r w:rsidR="0071357A">
        <w:rPr>
          <w:sz w:val="22"/>
          <w:szCs w:val="22"/>
        </w:rPr>
        <w:t>14</w:t>
      </w:r>
      <w:r w:rsidRPr="00CC7A13">
        <w:rPr>
          <w:spacing w:val="-3"/>
          <w:sz w:val="22"/>
          <w:szCs w:val="22"/>
        </w:rPr>
        <w:t xml:space="preserve"> </w:t>
      </w:r>
      <w:r w:rsidR="0071357A">
        <w:rPr>
          <w:sz w:val="22"/>
          <w:szCs w:val="22"/>
        </w:rPr>
        <w:t>5577</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r w:rsidRPr="00CC7A13">
        <w:rPr>
          <w:sz w:val="22"/>
          <w:szCs w:val="22"/>
        </w:rPr>
        <w:t>Faks</w:t>
      </w:r>
      <w:r w:rsidRPr="00CC7A13">
        <w:rPr>
          <w:spacing w:val="2"/>
          <w:sz w:val="22"/>
          <w:szCs w:val="22"/>
        </w:rPr>
        <w:t xml:space="preserve"> </w:t>
      </w:r>
      <w:r w:rsidRPr="00CC7A13">
        <w:rPr>
          <w:sz w:val="22"/>
          <w:szCs w:val="22"/>
        </w:rPr>
        <w:t>No:</w:t>
      </w:r>
      <w:r w:rsidRPr="00CC7A13">
        <w:rPr>
          <w:sz w:val="22"/>
          <w:szCs w:val="22"/>
        </w:rPr>
        <w:tab/>
        <w:t>:</w:t>
      </w:r>
      <w:r w:rsidRPr="00CC7A13">
        <w:rPr>
          <w:sz w:val="22"/>
          <w:szCs w:val="22"/>
        </w:rPr>
        <w:tab/>
      </w:r>
      <w:r w:rsidR="0071357A">
        <w:rPr>
          <w:sz w:val="22"/>
          <w:szCs w:val="22"/>
        </w:rPr>
        <w:t>(338) 214</w:t>
      </w:r>
      <w:r w:rsidRPr="00CC7A13">
        <w:rPr>
          <w:spacing w:val="-3"/>
          <w:sz w:val="22"/>
          <w:szCs w:val="22"/>
        </w:rPr>
        <w:t xml:space="preserve"> </w:t>
      </w:r>
      <w:r w:rsidR="0071357A">
        <w:rPr>
          <w:sz w:val="22"/>
          <w:szCs w:val="22"/>
        </w:rPr>
        <w:t xml:space="preserve"> 5520</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r w:rsidRPr="00CC7A13">
        <w:rPr>
          <w:sz w:val="22"/>
          <w:szCs w:val="22"/>
        </w:rPr>
        <w:t>Elektronik</w:t>
      </w:r>
      <w:r w:rsidRPr="00CC7A13">
        <w:rPr>
          <w:spacing w:val="-8"/>
          <w:sz w:val="22"/>
          <w:szCs w:val="22"/>
        </w:rPr>
        <w:t xml:space="preserve"> </w:t>
      </w:r>
      <w:r w:rsidRPr="00CC7A13">
        <w:rPr>
          <w:sz w:val="22"/>
          <w:szCs w:val="22"/>
        </w:rPr>
        <w:t>posta</w:t>
      </w:r>
      <w:r w:rsidRPr="00CC7A13">
        <w:rPr>
          <w:spacing w:val="-3"/>
          <w:sz w:val="22"/>
          <w:szCs w:val="22"/>
        </w:rPr>
        <w:t xml:space="preserve"> </w:t>
      </w:r>
      <w:r w:rsidRPr="00CC7A13">
        <w:rPr>
          <w:spacing w:val="2"/>
          <w:sz w:val="22"/>
          <w:szCs w:val="22"/>
        </w:rPr>
        <w:t>adresi:</w:t>
      </w:r>
      <w:r w:rsidRPr="00CC7A13">
        <w:rPr>
          <w:spacing w:val="2"/>
          <w:sz w:val="22"/>
          <w:szCs w:val="22"/>
        </w:rPr>
        <w:tab/>
      </w:r>
      <w:hyperlink r:id="rId7" w:history="1">
        <w:r w:rsidR="0071357A" w:rsidRPr="00A0131A">
          <w:rPr>
            <w:rStyle w:val="Kpr"/>
            <w:sz w:val="22"/>
            <w:szCs w:val="22"/>
          </w:rPr>
          <w:t>enerya.karaman@hs02.kep.tr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r w:rsidRPr="00CC7A13">
        <w:t>Ticaret</w:t>
      </w:r>
      <w:r w:rsidRPr="00CC7A13">
        <w:rPr>
          <w:spacing w:val="-3"/>
        </w:rPr>
        <w:t xml:space="preserve"> </w:t>
      </w:r>
      <w:r w:rsidRPr="00CC7A13">
        <w:t>Ünvanı</w:t>
      </w:r>
      <w:r w:rsidRPr="00CC7A13">
        <w:tab/>
        <w:t>:</w:t>
      </w:r>
    </w:p>
    <w:p w:rsidR="00145087" w:rsidRPr="00CC7A13" w:rsidRDefault="00493E9B">
      <w:pPr>
        <w:pStyle w:val="ListeParagraf"/>
        <w:numPr>
          <w:ilvl w:val="2"/>
          <w:numId w:val="4"/>
        </w:numPr>
        <w:tabs>
          <w:tab w:val="left" w:pos="1572"/>
          <w:tab w:val="left" w:pos="3981"/>
        </w:tabs>
        <w:spacing w:before="2"/>
        <w:ind w:hanging="284"/>
      </w:pPr>
      <w:r w:rsidRPr="00CC7A13">
        <w:t>Adresi</w:t>
      </w:r>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r w:rsidRPr="00CC7A13">
        <w:t>Vergi Dairesi</w:t>
      </w:r>
      <w:r w:rsidRPr="00CC7A13">
        <w:rPr>
          <w:spacing w:val="-2"/>
        </w:rPr>
        <w:t xml:space="preserve"> </w:t>
      </w:r>
      <w:r w:rsidRPr="00CC7A13">
        <w:t>ve</w:t>
      </w:r>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r w:rsidRPr="00CC7A13">
        <w:t>Faks</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r w:rsidRPr="00CC7A13">
        <w:t>Elektronik posta</w:t>
      </w:r>
      <w:r w:rsidRPr="00CC7A13">
        <w:rPr>
          <w:spacing w:val="-5"/>
        </w:rPr>
        <w:t xml:space="preserve"> </w:t>
      </w:r>
      <w:r w:rsidRPr="00CC7A13">
        <w:rPr>
          <w:spacing w:val="2"/>
        </w:rPr>
        <w:t>adresi:</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r w:rsidRPr="00CC7A13">
        <w:t>Taraflar 2.1. ve 2.2. maddelerinde belirtilen adreslerini tebligat adresleri olarak kabul etmişlerdir. Adres değişiklikleri usulüne uygun şekilde karşı tarafa tebliğ edilmedikçe en son bildirilen adrese yapılacak tebliğ ilgili tarafa yapılmış</w:t>
      </w:r>
      <w:r w:rsidRPr="00CC7A13">
        <w:rPr>
          <w:spacing w:val="-3"/>
        </w:rPr>
        <w:t xml:space="preserve"> </w:t>
      </w:r>
      <w:r w:rsidRPr="00CC7A13">
        <w:t>sayılır.</w:t>
      </w:r>
    </w:p>
    <w:p w:rsidR="00145087" w:rsidRPr="00CC7A13" w:rsidRDefault="00493E9B">
      <w:pPr>
        <w:pStyle w:val="ListeParagraf"/>
        <w:numPr>
          <w:ilvl w:val="1"/>
          <w:numId w:val="4"/>
        </w:numPr>
        <w:tabs>
          <w:tab w:val="left" w:pos="1289"/>
        </w:tabs>
        <w:spacing w:before="204"/>
        <w:ind w:right="126"/>
        <w:jc w:val="both"/>
      </w:pPr>
      <w:r w:rsidRPr="00CC7A13">
        <w:t>Taraflar, yazılı tebligatı daha sonra süresi içinde yapmak kaydıyla, kurye, faks veya elektronik posta gibi diğer yollarla da bildirim</w:t>
      </w:r>
      <w:r w:rsidRPr="00CC7A13">
        <w:rPr>
          <w:spacing w:val="-10"/>
        </w:rPr>
        <w:t xml:space="preserve"> </w:t>
      </w:r>
      <w:r w:rsidRPr="00CC7A13">
        <w:t>yapabilirler.</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w:t>
      </w:r>
      <w:r w:rsidR="00BB2E28">
        <w:rPr>
          <w:rFonts w:eastAsia="Times New Roman" w:cs="Times New Roman"/>
          <w:lang w:val="tr-TR"/>
        </w:rPr>
        <w:t>4</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r w:rsidRPr="00CC7A13">
        <w:rPr>
          <w:b/>
          <w:sz w:val="22"/>
          <w:szCs w:val="22"/>
        </w:rPr>
        <w:lastRenderedPageBreak/>
        <w:t xml:space="preserve">Dağıtım Şirketi: </w:t>
      </w:r>
      <w:r w:rsidRPr="00CC7A13">
        <w:rPr>
          <w:sz w:val="22"/>
          <w:szCs w:val="22"/>
        </w:rPr>
        <w:t>Doğal gazın müşterilere teslim edilmek üzere mahalli gaz boru hattı</w:t>
      </w:r>
      <w:r w:rsidRPr="00CC7A13">
        <w:rPr>
          <w:spacing w:val="-14"/>
          <w:sz w:val="22"/>
          <w:szCs w:val="22"/>
        </w:rPr>
        <w:t xml:space="preserve"> </w:t>
      </w:r>
      <w:r w:rsidRPr="00CC7A13">
        <w:rPr>
          <w:sz w:val="22"/>
          <w:szCs w:val="22"/>
        </w:rPr>
        <w:t>şebekesi</w:t>
      </w:r>
      <w:r w:rsidRPr="00CC7A13">
        <w:rPr>
          <w:spacing w:val="-13"/>
          <w:sz w:val="22"/>
          <w:szCs w:val="22"/>
        </w:rPr>
        <w:t xml:space="preserve"> </w:t>
      </w:r>
      <w:r w:rsidRPr="00CC7A13">
        <w:rPr>
          <w:sz w:val="22"/>
          <w:szCs w:val="22"/>
        </w:rPr>
        <w:t>ile</w:t>
      </w:r>
      <w:r w:rsidRPr="00CC7A13">
        <w:rPr>
          <w:spacing w:val="-15"/>
          <w:sz w:val="22"/>
          <w:szCs w:val="22"/>
        </w:rPr>
        <w:t xml:space="preserve"> </w:t>
      </w:r>
      <w:r w:rsidRPr="00CC7A13">
        <w:rPr>
          <w:sz w:val="22"/>
          <w:szCs w:val="22"/>
        </w:rPr>
        <w:t>naklini</w:t>
      </w:r>
      <w:r w:rsidRPr="00CC7A13">
        <w:rPr>
          <w:spacing w:val="-13"/>
          <w:sz w:val="22"/>
          <w:szCs w:val="22"/>
        </w:rPr>
        <w:t xml:space="preserve"> </w:t>
      </w:r>
      <w:r w:rsidRPr="00CC7A13">
        <w:rPr>
          <w:sz w:val="22"/>
          <w:szCs w:val="22"/>
        </w:rPr>
        <w:t>ve</w:t>
      </w:r>
      <w:r w:rsidRPr="00CC7A13">
        <w:rPr>
          <w:spacing w:val="-15"/>
          <w:sz w:val="22"/>
          <w:szCs w:val="22"/>
        </w:rPr>
        <w:t xml:space="preserve"> </w:t>
      </w:r>
      <w:r w:rsidRPr="00CC7A13">
        <w:rPr>
          <w:sz w:val="22"/>
          <w:szCs w:val="22"/>
        </w:rPr>
        <w:t>perakende</w:t>
      </w:r>
      <w:r w:rsidRPr="00CC7A13">
        <w:rPr>
          <w:spacing w:val="-15"/>
          <w:sz w:val="22"/>
          <w:szCs w:val="22"/>
        </w:rPr>
        <w:t xml:space="preserve"> </w:t>
      </w:r>
      <w:r w:rsidRPr="00CC7A13">
        <w:rPr>
          <w:sz w:val="22"/>
          <w:szCs w:val="22"/>
        </w:rPr>
        <w:t>satışını</w:t>
      </w:r>
      <w:r w:rsidRPr="00CC7A13">
        <w:rPr>
          <w:spacing w:val="-13"/>
          <w:sz w:val="22"/>
          <w:szCs w:val="22"/>
        </w:rPr>
        <w:t xml:space="preserve"> </w:t>
      </w:r>
      <w:r w:rsidRPr="00CC7A13">
        <w:rPr>
          <w:sz w:val="22"/>
          <w:szCs w:val="22"/>
        </w:rPr>
        <w:t>yapan</w:t>
      </w:r>
      <w:r w:rsidRPr="00CC7A13">
        <w:rPr>
          <w:spacing w:val="-13"/>
          <w:sz w:val="22"/>
          <w:szCs w:val="22"/>
        </w:rPr>
        <w:t xml:space="preserve"> </w:t>
      </w:r>
      <w:r w:rsidRPr="00CC7A13">
        <w:rPr>
          <w:sz w:val="22"/>
          <w:szCs w:val="22"/>
        </w:rPr>
        <w:t>ve</w:t>
      </w:r>
      <w:r w:rsidRPr="00CC7A13">
        <w:rPr>
          <w:spacing w:val="-15"/>
          <w:sz w:val="22"/>
          <w:szCs w:val="22"/>
        </w:rPr>
        <w:t xml:space="preserve"> </w:t>
      </w:r>
      <w:r w:rsidRPr="00CC7A13">
        <w:rPr>
          <w:sz w:val="22"/>
          <w:szCs w:val="22"/>
        </w:rPr>
        <w:t>EPDK</w:t>
      </w:r>
      <w:r w:rsidRPr="00CC7A13">
        <w:rPr>
          <w:spacing w:val="-11"/>
          <w:sz w:val="22"/>
          <w:szCs w:val="22"/>
        </w:rPr>
        <w:t xml:space="preserve"> </w:t>
      </w:r>
      <w:r w:rsidRPr="00CC7A13">
        <w:rPr>
          <w:sz w:val="22"/>
          <w:szCs w:val="22"/>
        </w:rPr>
        <w:t>tarafından</w:t>
      </w:r>
      <w:r w:rsidRPr="00CC7A13">
        <w:rPr>
          <w:spacing w:val="-13"/>
          <w:sz w:val="22"/>
          <w:szCs w:val="22"/>
        </w:rPr>
        <w:t xml:space="preserve"> </w:t>
      </w:r>
      <w:r w:rsidRPr="00CC7A13">
        <w:rPr>
          <w:sz w:val="22"/>
          <w:szCs w:val="22"/>
        </w:rPr>
        <w:t>müşterinin bulunduğu dağıtım bölgesi için düzenlenmiş dağıtım lisansına sahip</w:t>
      </w:r>
      <w:r w:rsidRPr="00CC7A13">
        <w:rPr>
          <w:spacing w:val="-20"/>
          <w:sz w:val="22"/>
          <w:szCs w:val="22"/>
        </w:rPr>
        <w:t xml:space="preserve"> </w:t>
      </w:r>
      <w:r w:rsidRPr="00CC7A13">
        <w:rPr>
          <w:sz w:val="22"/>
          <w:szCs w:val="22"/>
        </w:rPr>
        <w:t>şirketi,</w:t>
      </w:r>
    </w:p>
    <w:p w:rsidR="00145087" w:rsidRPr="00CC7A13" w:rsidRDefault="00493E9B">
      <w:pPr>
        <w:pStyle w:val="GvdeMetni"/>
        <w:spacing w:before="198"/>
        <w:ind w:right="119"/>
        <w:jc w:val="both"/>
        <w:rPr>
          <w:sz w:val="22"/>
          <w:szCs w:val="22"/>
        </w:rPr>
      </w:pPr>
      <w:r w:rsidRPr="00CC7A13">
        <w:rPr>
          <w:b/>
          <w:sz w:val="22"/>
          <w:szCs w:val="22"/>
        </w:rPr>
        <w:t xml:space="preserve">Ay: </w:t>
      </w:r>
      <w:r w:rsidRPr="00CC7A13">
        <w:rPr>
          <w:sz w:val="22"/>
          <w:szCs w:val="22"/>
        </w:rPr>
        <w:t>Herhangi bir takvim ayının birinci günü saat 08:00’de başlayarak bir sonraki takvim ayının birinci günü saat 08:00’de sona eren dönemi,</w:t>
      </w:r>
    </w:p>
    <w:p w:rsidR="00145087" w:rsidRPr="00CC7A13" w:rsidRDefault="00493E9B">
      <w:pPr>
        <w:pStyle w:val="GvdeMetni"/>
        <w:spacing w:before="200"/>
        <w:ind w:right="116"/>
        <w:jc w:val="both"/>
        <w:rPr>
          <w:sz w:val="22"/>
          <w:szCs w:val="22"/>
        </w:rPr>
      </w:pPr>
      <w:r w:rsidRPr="00CC7A13">
        <w:rPr>
          <w:b/>
          <w:sz w:val="22"/>
          <w:szCs w:val="22"/>
        </w:rPr>
        <w:t xml:space="preserve">Aylık Çekiş: </w:t>
      </w:r>
      <w:r w:rsidRPr="00CC7A13">
        <w:rPr>
          <w:sz w:val="22"/>
          <w:szCs w:val="22"/>
        </w:rPr>
        <w:t>Teslim noktasında müşteri tarafından 1 (bir) ay içinde çekilen toplam LNG’yi,</w:t>
      </w:r>
    </w:p>
    <w:p w:rsidR="00145087" w:rsidRPr="00CC7A13" w:rsidRDefault="00493E9B">
      <w:pPr>
        <w:pStyle w:val="GvdeMetni"/>
        <w:spacing w:before="205"/>
        <w:rPr>
          <w:sz w:val="22"/>
          <w:szCs w:val="22"/>
        </w:rPr>
      </w:pPr>
      <w:r w:rsidRPr="00CC7A13">
        <w:rPr>
          <w:b/>
          <w:sz w:val="22"/>
          <w:szCs w:val="22"/>
        </w:rPr>
        <w:t xml:space="preserve">BOTAŞ: </w:t>
      </w:r>
      <w:r w:rsidRPr="00CC7A13">
        <w:rPr>
          <w:sz w:val="22"/>
          <w:szCs w:val="22"/>
        </w:rPr>
        <w:t>Boru Hatları ile Petrol Taşıma A.Ş.’yi,</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T.C. Enerji Piyasası Düzenleme Kurumu’nu,</w:t>
      </w:r>
    </w:p>
    <w:p w:rsidR="00145087" w:rsidRPr="00CC7A13" w:rsidRDefault="00493E9B">
      <w:pPr>
        <w:pStyle w:val="GvdeMetni"/>
        <w:spacing w:before="199"/>
        <w:rPr>
          <w:sz w:val="22"/>
          <w:szCs w:val="22"/>
        </w:rPr>
      </w:pPr>
      <w:r w:rsidRPr="00CC7A13">
        <w:rPr>
          <w:b/>
          <w:sz w:val="22"/>
          <w:szCs w:val="22"/>
        </w:rPr>
        <w:t xml:space="preserve">Gün: </w:t>
      </w:r>
      <w:r w:rsidRPr="00CC7A13">
        <w:rPr>
          <w:sz w:val="22"/>
          <w:szCs w:val="22"/>
        </w:rPr>
        <w:t>Cumartesi, Pazar ve resmî tatiller dahil, herhangi bir gün sabah saat 8:00’de başlayıp, ertesi gün sabah saat 8:00’de sona eren zaman dilimini</w:t>
      </w:r>
    </w:p>
    <w:p w:rsidR="00145087" w:rsidRPr="00CC7A13" w:rsidRDefault="00493E9B">
      <w:pPr>
        <w:pStyle w:val="GvdeMetni"/>
        <w:spacing w:before="200"/>
        <w:ind w:right="114"/>
        <w:jc w:val="both"/>
        <w:rPr>
          <w:sz w:val="22"/>
          <w:szCs w:val="22"/>
        </w:rPr>
      </w:pPr>
      <w:r w:rsidRPr="00CC7A13">
        <w:rPr>
          <w:b/>
          <w:sz w:val="22"/>
          <w:szCs w:val="22"/>
        </w:rPr>
        <w:t xml:space="preserve">İhale: </w:t>
      </w:r>
      <w:r w:rsidRPr="00CC7A13">
        <w:rPr>
          <w:sz w:val="22"/>
          <w:szCs w:val="22"/>
        </w:rPr>
        <w:t>T.C. Enerji Piyasası Düzenleme Kurumu’nun (EPDK) 7110-7 ve 7364 sayılı Kararlarındaki esaslar dahilinde Kapalı Zarf ve Açık Eksiltme Usulü ile teklif verebileceği ihale usulünü,</w:t>
      </w:r>
    </w:p>
    <w:p w:rsidR="00145087" w:rsidRPr="00CC7A13" w:rsidRDefault="00493E9B">
      <w:pPr>
        <w:pStyle w:val="GvdeMetni"/>
        <w:spacing w:before="198"/>
        <w:rPr>
          <w:sz w:val="22"/>
          <w:szCs w:val="22"/>
        </w:rPr>
      </w:pPr>
      <w:r w:rsidRPr="00CC7A13">
        <w:rPr>
          <w:b/>
          <w:sz w:val="22"/>
          <w:szCs w:val="22"/>
        </w:rPr>
        <w:t xml:space="preserve">İlgili Mevzuat: </w:t>
      </w:r>
      <w:r w:rsidRPr="00CC7A13">
        <w:rPr>
          <w:sz w:val="22"/>
          <w:szCs w:val="22"/>
        </w:rPr>
        <w:t>Doğal Gaz Piyasası’na ilişkin Kanun, Yönetmelik, Tebliğ, Genelge ve Kurul Kararı ile ilgili tüzel kişinin sahip olduğu lisans veya lisansları,</w:t>
      </w:r>
    </w:p>
    <w:p w:rsidR="00145087" w:rsidRPr="00CC7A13" w:rsidRDefault="00493E9B">
      <w:pPr>
        <w:pStyle w:val="GvdeMetni"/>
        <w:spacing w:before="200"/>
        <w:rPr>
          <w:sz w:val="22"/>
          <w:szCs w:val="22"/>
        </w:rPr>
      </w:pPr>
      <w:r w:rsidRPr="00CC7A13">
        <w:rPr>
          <w:b/>
          <w:sz w:val="22"/>
          <w:szCs w:val="22"/>
        </w:rPr>
        <w:t xml:space="preserve">İşgünü: </w:t>
      </w:r>
      <w:r w:rsidRPr="00CC7A13">
        <w:rPr>
          <w:sz w:val="22"/>
          <w:szCs w:val="22"/>
        </w:rPr>
        <w:t>Cumartesi, Pazar veya Türkiye’de resmi tatil olan günler hariç herhangi bir günü,</w:t>
      </w:r>
    </w:p>
    <w:p w:rsidR="00145087" w:rsidRPr="00CC7A13" w:rsidRDefault="00493E9B">
      <w:pPr>
        <w:pStyle w:val="GvdeMetni"/>
        <w:spacing w:before="201" w:line="410" w:lineRule="auto"/>
        <w:ind w:right="3299"/>
        <w:rPr>
          <w:sz w:val="22"/>
          <w:szCs w:val="22"/>
        </w:rPr>
      </w:pPr>
      <w:r w:rsidRPr="00CC7A13">
        <w:rPr>
          <w:b/>
          <w:sz w:val="22"/>
          <w:szCs w:val="22"/>
        </w:rPr>
        <w:t xml:space="preserve">Kurul: </w:t>
      </w:r>
      <w:r w:rsidRPr="00CC7A13">
        <w:rPr>
          <w:sz w:val="22"/>
          <w:szCs w:val="22"/>
        </w:rPr>
        <w:t xml:space="preserve">T.C. Enerji Piyasası Düzenleme Kurulu’nu, </w:t>
      </w:r>
      <w:r w:rsidRPr="00CC7A13">
        <w:rPr>
          <w:b/>
          <w:sz w:val="22"/>
          <w:szCs w:val="22"/>
        </w:rPr>
        <w:t xml:space="preserve">Kurum: </w:t>
      </w:r>
      <w:r w:rsidRPr="00CC7A13">
        <w:rPr>
          <w:sz w:val="22"/>
          <w:szCs w:val="22"/>
        </w:rPr>
        <w:t xml:space="preserve">T.C. Enerji Piyasası Düzenleme Kurumu’nu, </w:t>
      </w:r>
      <w:r w:rsidRPr="00CC7A13">
        <w:rPr>
          <w:b/>
          <w:sz w:val="22"/>
          <w:szCs w:val="22"/>
        </w:rPr>
        <w:t xml:space="preserve">Miktar: </w:t>
      </w:r>
      <w:r w:rsidRPr="00CC7A13">
        <w:rPr>
          <w:sz w:val="22"/>
          <w:szCs w:val="22"/>
        </w:rPr>
        <w:t xml:space="preserve">kWh cinsinden ifade olunan LNG miktarını, </w:t>
      </w:r>
      <w:r w:rsidRPr="00CC7A13">
        <w:rPr>
          <w:b/>
          <w:sz w:val="22"/>
          <w:szCs w:val="22"/>
        </w:rPr>
        <w:t xml:space="preserve">Satış Fiyatı: </w:t>
      </w:r>
      <w:r w:rsidRPr="00CC7A13">
        <w:rPr>
          <w:sz w:val="22"/>
          <w:szCs w:val="22"/>
        </w:rPr>
        <w:t>İhale de belirlenen fiyatı,</w:t>
      </w:r>
    </w:p>
    <w:p w:rsidR="00145087" w:rsidRPr="00CC7A13" w:rsidRDefault="00493E9B">
      <w:pPr>
        <w:pStyle w:val="GvdeMetni"/>
        <w:ind w:right="111"/>
        <w:jc w:val="both"/>
        <w:rPr>
          <w:sz w:val="22"/>
          <w:szCs w:val="22"/>
        </w:rPr>
      </w:pPr>
      <w:r w:rsidRPr="00CC7A13">
        <w:rPr>
          <w:b/>
          <w:sz w:val="22"/>
          <w:szCs w:val="22"/>
        </w:rPr>
        <w:t xml:space="preserve">Sıvılaştırılmış Doğal Gaz (LNG): </w:t>
      </w:r>
      <w:r w:rsidRPr="00CC7A13">
        <w:rPr>
          <w:sz w:val="22"/>
          <w:szCs w:val="22"/>
        </w:rPr>
        <w:t>Yerden çıkarılan veya çıkarılabilen gaz halindeki doğal hidrokarbonlar ile bu gazların piyasaya sunulmak üzere özellikleri Ek 1.’de verilen, çeşitli yöntemlerle sıvılaştırılmış, basınçlandırılmış veya fiziksel işlemlere tabi tutulmuş (Sıvılaştırılmış Petrol Gazı - LPG hariç ) diğer hallerini,</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14.12.2019 tarihli ve 30978 sayılı Resmi Gazete'de yayımlanan 12.12.2019 tarihli ve 8982 sayılı Kurul Kararı’nın derç edilmiş BOTAŞ, İletim Şebekesi İşleyiş Düzenlemelerine İlişkin Esaslar’ı,</w:t>
      </w:r>
      <w:r w:rsidR="00D54A21">
        <w:rPr>
          <w:sz w:val="22"/>
          <w:szCs w:val="22"/>
        </w:rPr>
        <w:t xml:space="preserve"> </w:t>
      </w:r>
      <w:r w:rsidRPr="00CC7A13">
        <w:rPr>
          <w:sz w:val="22"/>
          <w:szCs w:val="22"/>
        </w:rPr>
        <w:t>ifade eder.</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footerReference w:type="default" r:id="rId8"/>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Şartname’de düzenlenen LNG’nin bu sözleşmede belirlenen şartlar dahilinde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ini ve ENERYA’ya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r w:rsidRPr="00E80BF8">
        <w:rPr>
          <w:b/>
        </w:rPr>
        <w:lastRenderedPageBreak/>
        <w:t>Sözleşmenin</w:t>
      </w:r>
      <w:r w:rsidRPr="00E80BF8">
        <w:rPr>
          <w:b/>
          <w:spacing w:val="-5"/>
        </w:rPr>
        <w:t xml:space="preserve"> </w:t>
      </w:r>
      <w:r w:rsidRPr="00E80BF8">
        <w:rPr>
          <w:b/>
        </w:rPr>
        <w:t>Süresi:</w:t>
      </w:r>
    </w:p>
    <w:p w:rsidR="00145087" w:rsidRPr="00CC7A13" w:rsidRDefault="00493E9B">
      <w:pPr>
        <w:pStyle w:val="GvdeMetni"/>
        <w:spacing w:before="198"/>
        <w:rPr>
          <w:sz w:val="22"/>
          <w:szCs w:val="22"/>
        </w:rPr>
      </w:pPr>
      <w:r w:rsidRPr="00CC7A13">
        <w:rPr>
          <w:sz w:val="22"/>
          <w:szCs w:val="22"/>
        </w:rPr>
        <w:t xml:space="preserve">Sözleşmenin süresi,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w:t>
      </w:r>
      <w:r w:rsidR="00BB2E28">
        <w:rPr>
          <w:sz w:val="22"/>
          <w:szCs w:val="22"/>
        </w:rPr>
        <w:t>4</w:t>
      </w:r>
      <w:r w:rsidRPr="00E80BF8">
        <w:rPr>
          <w:sz w:val="22"/>
          <w:szCs w:val="22"/>
        </w:rPr>
        <w:t xml:space="preserve"> </w:t>
      </w:r>
      <w:r w:rsidRPr="00CC7A13">
        <w:rPr>
          <w:sz w:val="22"/>
          <w:szCs w:val="22"/>
        </w:rPr>
        <w:t>tarihinden başlamak üzere 1 (bir) yıldır.</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LNG’nin Kullanım</w:t>
      </w:r>
      <w:r w:rsidRPr="00CC7A13">
        <w:rPr>
          <w:b/>
          <w:spacing w:val="-2"/>
        </w:rPr>
        <w:t xml:space="preserve"> </w:t>
      </w:r>
      <w:r w:rsidRPr="00CC7A13">
        <w:rPr>
          <w:b/>
        </w:rPr>
        <w:t>Amacı:</w:t>
      </w:r>
    </w:p>
    <w:p w:rsidR="00145087" w:rsidRPr="00CC7A13" w:rsidRDefault="00493E9B">
      <w:pPr>
        <w:pStyle w:val="GvdeMetni"/>
        <w:spacing w:before="198"/>
        <w:rPr>
          <w:sz w:val="22"/>
          <w:szCs w:val="22"/>
        </w:rPr>
      </w:pPr>
      <w:r w:rsidRPr="00CC7A13">
        <w:rPr>
          <w:sz w:val="22"/>
          <w:szCs w:val="22"/>
        </w:rPr>
        <w:t>ENERYA tarafından satın alınan LNG, Doğal Gaz Piyasası Kanunu ve sair ilgili mevzuat çerçevesinde ENERYA’nın ihtiyacını karşılayacak şekilde kullanılacaktır.</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Teslim</w:t>
      </w:r>
      <w:r w:rsidRPr="00CC7A13">
        <w:rPr>
          <w:b/>
          <w:spacing w:val="-2"/>
        </w:rPr>
        <w:t xml:space="preserve"> </w:t>
      </w:r>
      <w:r w:rsidRPr="00CC7A13">
        <w:rPr>
          <w:b/>
        </w:rPr>
        <w:t>Noktası/Noktaları:</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r w:rsidRPr="00CC7A13">
        <w:rPr>
          <w:sz w:val="22"/>
          <w:szCs w:val="22"/>
        </w:rPr>
        <w:t>İşbu</w:t>
      </w:r>
      <w:r w:rsidRPr="00CC7A13">
        <w:rPr>
          <w:sz w:val="22"/>
          <w:szCs w:val="22"/>
        </w:rPr>
        <w:tab/>
        <w:t>Sözleşmenin</w:t>
      </w:r>
      <w:r w:rsidRPr="00CC7A13">
        <w:rPr>
          <w:sz w:val="22"/>
          <w:szCs w:val="22"/>
        </w:rPr>
        <w:tab/>
        <w:t>imzalandığı</w:t>
      </w:r>
      <w:r w:rsidRPr="00CC7A13">
        <w:rPr>
          <w:sz w:val="22"/>
          <w:szCs w:val="22"/>
        </w:rPr>
        <w:tab/>
        <w:t>tarih</w:t>
      </w:r>
      <w:r w:rsidRPr="00CC7A13">
        <w:rPr>
          <w:sz w:val="22"/>
          <w:szCs w:val="22"/>
        </w:rPr>
        <w:tab/>
        <w:t>itibariyle</w:t>
      </w:r>
      <w:r w:rsidRPr="00CC7A13">
        <w:rPr>
          <w:sz w:val="22"/>
          <w:szCs w:val="22"/>
        </w:rPr>
        <w:tab/>
        <w:t>ENERYA’ya</w:t>
      </w:r>
      <w:r w:rsidRPr="00CC7A13">
        <w:rPr>
          <w:sz w:val="22"/>
          <w:szCs w:val="22"/>
        </w:rPr>
        <w:tab/>
        <w:t>LNG’nin</w:t>
      </w:r>
      <w:r w:rsidRPr="00CC7A13">
        <w:rPr>
          <w:sz w:val="22"/>
          <w:szCs w:val="22"/>
        </w:rPr>
        <w:tab/>
      </w:r>
      <w:r w:rsidRPr="00CC7A13">
        <w:rPr>
          <w:spacing w:val="-4"/>
          <w:sz w:val="22"/>
          <w:szCs w:val="22"/>
        </w:rPr>
        <w:t xml:space="preserve">Teslim </w:t>
      </w:r>
      <w:r w:rsidRPr="00CC7A13">
        <w:rPr>
          <w:sz w:val="22"/>
          <w:szCs w:val="22"/>
        </w:rPr>
        <w:t>Noktası/Noktaları ekte belirtilmiştir (Ek</w:t>
      </w:r>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r w:rsidR="00493E9B" w:rsidRPr="00CC7A13">
        <w:rPr>
          <w:sz w:val="22"/>
          <w:szCs w:val="22"/>
        </w:rPr>
        <w:t xml:space="preserve">  LNG’nin  ikmalini  yapmakla  yükümlüdür.    </w:t>
      </w:r>
      <w:r>
        <w:rPr>
          <w:spacing w:val="2"/>
          <w:sz w:val="22"/>
          <w:szCs w:val="22"/>
        </w:rPr>
        <w:t>YÜKLENİCİ</w:t>
      </w:r>
      <w:r w:rsidR="00493E9B" w:rsidRPr="00CC7A13">
        <w:rPr>
          <w:sz w:val="22"/>
          <w:szCs w:val="22"/>
        </w:rPr>
        <w:t>,  ENERYA’nın ihtiyacı olan LNG’yi, ENERYA’nın belirlediği takvime ve/veya ENERYA’nın yapacağı taleplere uygun olarak yerine getirecektir.</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r w:rsidRPr="00CC7A13">
        <w:rPr>
          <w:b/>
        </w:rPr>
        <w:t>Sözleşme</w:t>
      </w:r>
      <w:r w:rsidRPr="00CC7A13">
        <w:rPr>
          <w:b/>
          <w:spacing w:val="-4"/>
        </w:rPr>
        <w:t xml:space="preserve"> </w:t>
      </w:r>
      <w:r w:rsidRPr="00CC7A13">
        <w:rPr>
          <w:b/>
        </w:rPr>
        <w:t>Bedeli:</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r w:rsidRPr="00CC7A13">
        <w:rPr>
          <w:spacing w:val="17"/>
        </w:rPr>
        <w:t xml:space="preserve"> </w:t>
      </w:r>
      <w:r w:rsidRPr="00CC7A13">
        <w:rPr>
          <w:spacing w:val="-2"/>
        </w:rPr>
        <w:t>b</w:t>
      </w:r>
      <w:r w:rsidRPr="00CC7A13">
        <w:t>i</w:t>
      </w:r>
      <w:r w:rsidRPr="00CC7A13">
        <w:rPr>
          <w:spacing w:val="1"/>
        </w:rPr>
        <w:t>r</w:t>
      </w:r>
      <w:r w:rsidRPr="00CC7A13">
        <w:t>im</w:t>
      </w:r>
      <w:r w:rsidRPr="00CC7A13">
        <w:rPr>
          <w:spacing w:val="21"/>
        </w:rPr>
        <w:t xml:space="preserve"> </w:t>
      </w:r>
      <w:r w:rsidRPr="00CC7A13">
        <w:rPr>
          <w:spacing w:val="-1"/>
        </w:rPr>
        <w:t>f</w:t>
      </w:r>
      <w:r w:rsidRPr="00CC7A13">
        <w:t>i</w:t>
      </w:r>
      <w:r w:rsidRPr="00CC7A13">
        <w:rPr>
          <w:spacing w:val="-1"/>
        </w:rPr>
        <w:t>y</w:t>
      </w:r>
      <w:r w:rsidRPr="00CC7A13">
        <w:rPr>
          <w:spacing w:val="-2"/>
        </w:rPr>
        <w:t>a</w:t>
      </w:r>
      <w:r w:rsidRPr="00CC7A13">
        <w:t>t</w:t>
      </w:r>
      <w:r w:rsidRPr="00CC7A13">
        <w:rPr>
          <w:spacing w:val="19"/>
        </w:rPr>
        <w:t xml:space="preserve"> </w:t>
      </w:r>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r w:rsidRPr="00CC7A13">
        <w:rPr>
          <w:spacing w:val="14"/>
        </w:rPr>
        <w:t xml:space="preserve"> </w:t>
      </w:r>
      <w:r w:rsidRPr="00CC7A13">
        <w:rPr>
          <w:spacing w:val="2"/>
        </w:rPr>
        <w:t>o</w:t>
      </w:r>
      <w:r w:rsidRPr="00CC7A13">
        <w:rPr>
          <w:spacing w:val="-3"/>
        </w:rPr>
        <w:t>l</w:t>
      </w:r>
      <w:r w:rsidRPr="00CC7A13">
        <w:rPr>
          <w:spacing w:val="1"/>
        </w:rPr>
        <w:t>u</w:t>
      </w:r>
      <w:r w:rsidRPr="00CC7A13">
        <w:t>p,</w:t>
      </w:r>
      <w:r w:rsidRPr="00CC7A13">
        <w:rPr>
          <w:spacing w:val="17"/>
        </w:rPr>
        <w:t xml:space="preserve"> </w:t>
      </w:r>
      <w:r w:rsidR="004D07A7">
        <w:rPr>
          <w:spacing w:val="2"/>
        </w:rPr>
        <w:t>YÜKLENİCİ</w:t>
      </w:r>
      <w:r w:rsidRPr="00CC7A13">
        <w:rPr>
          <w:spacing w:val="18"/>
        </w:rPr>
        <w:t xml:space="preserve"> </w:t>
      </w:r>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r w:rsidRPr="00CC7A13">
        <w:rPr>
          <w:spacing w:val="19"/>
        </w:rPr>
        <w:t xml:space="preserve"> </w:t>
      </w:r>
      <w:r w:rsidRPr="00CC7A13">
        <w:t>t</w:t>
      </w:r>
      <w:r w:rsidRPr="00CC7A13">
        <w:rPr>
          <w:spacing w:val="-3"/>
        </w:rPr>
        <w:t>e</w:t>
      </w:r>
      <w:r w:rsidRPr="00CC7A13">
        <w:rPr>
          <w:spacing w:val="-2"/>
        </w:rPr>
        <w:t>k</w:t>
      </w:r>
      <w:r w:rsidRPr="00CC7A13">
        <w:rPr>
          <w:spacing w:val="2"/>
        </w:rPr>
        <w:t>l</w:t>
      </w:r>
      <w:r w:rsidRPr="00CC7A13">
        <w:t>if</w:t>
      </w:r>
      <w:r w:rsidRPr="00CC7A13">
        <w:rPr>
          <w:spacing w:val="23"/>
        </w:rPr>
        <w:t xml:space="preserve"> </w:t>
      </w:r>
      <w:r w:rsidRPr="00CC7A13">
        <w:rPr>
          <w:spacing w:val="-2"/>
        </w:rPr>
        <w:t>e</w:t>
      </w:r>
      <w:r w:rsidRPr="00CC7A13">
        <w:rPr>
          <w:spacing w:val="1"/>
        </w:rPr>
        <w:t>d</w:t>
      </w:r>
      <w:r w:rsidRPr="00CC7A13">
        <w:t>i</w:t>
      </w:r>
      <w:r w:rsidRPr="00CC7A13">
        <w:rPr>
          <w:spacing w:val="2"/>
        </w:rPr>
        <w:t>l</w:t>
      </w:r>
      <w:r w:rsidRPr="00CC7A13">
        <w:rPr>
          <w:spacing w:val="-2"/>
        </w:rPr>
        <w:t>e</w:t>
      </w:r>
      <w:r w:rsidRPr="00CC7A13">
        <w:t>n birim fiyat ile Teknik ve İdari Şartname’de belirlenen usul ve esaslar ile hesaplama</w:t>
      </w:r>
      <w:r w:rsidRPr="00CC7A13">
        <w:rPr>
          <w:spacing w:val="-4"/>
        </w:rPr>
        <w:t xml:space="preserve"> </w:t>
      </w:r>
      <w:r w:rsidRPr="00CC7A13">
        <w:t>yapılacaktır.</w:t>
      </w:r>
    </w:p>
    <w:p w:rsidR="00145087" w:rsidRPr="00CC7A13" w:rsidRDefault="00493E9B">
      <w:pPr>
        <w:pStyle w:val="ListeParagraf"/>
        <w:numPr>
          <w:ilvl w:val="1"/>
          <w:numId w:val="4"/>
        </w:numPr>
        <w:tabs>
          <w:tab w:val="left" w:pos="1289"/>
        </w:tabs>
        <w:spacing w:before="202"/>
      </w:pPr>
      <w:r w:rsidRPr="00CC7A13">
        <w:t>Sözleşme bedeline dahil olan</w:t>
      </w:r>
      <w:r w:rsidRPr="00CC7A13">
        <w:rPr>
          <w:spacing w:val="-4"/>
        </w:rPr>
        <w:t xml:space="preserve"> </w:t>
      </w:r>
      <w:r w:rsidRPr="00CC7A13">
        <w:t>giderler;</w:t>
      </w:r>
    </w:p>
    <w:p w:rsidR="00145087" w:rsidRPr="00CC7A13" w:rsidRDefault="00493E9B">
      <w:pPr>
        <w:pStyle w:val="GvdeMetni"/>
        <w:spacing w:before="199"/>
        <w:ind w:left="1288" w:right="114"/>
        <w:jc w:val="both"/>
        <w:rPr>
          <w:sz w:val="22"/>
          <w:szCs w:val="22"/>
        </w:rPr>
      </w:pPr>
      <w:r w:rsidRPr="00CC7A13">
        <w:rPr>
          <w:sz w:val="22"/>
          <w:szCs w:val="22"/>
        </w:rPr>
        <w:t>Taahhüdün yerine getirilmesine ilişkin ulaşım, sigorta, vergi, resim ve harç giderleri ile Sözleşme ile ilgili her türlü diğer giderler Sözleşme Bedeli’ne dahildir. İlgili mevzuatı uyarınca hesaplanacak Katma Değer Vergisi (KDV) sözleşme bedeline dahil değildir.</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r w:rsidRPr="00CC7A13">
        <w:rPr>
          <w:b/>
        </w:rPr>
        <w:t>Sözleşme</w:t>
      </w:r>
      <w:r w:rsidRPr="00CC7A13">
        <w:rPr>
          <w:b/>
          <w:spacing w:val="-4"/>
        </w:rPr>
        <w:t xml:space="preserve"> </w:t>
      </w:r>
      <w:r w:rsidRPr="00CC7A13">
        <w:rPr>
          <w:b/>
        </w:rPr>
        <w:t>Miktarı:</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r w:rsidRPr="00CC7A13">
        <w:t>İşbu Sözleşme kapsamında ENERYA’nın alacağı toplam ve aylık LNG miktarları ile ilgili teslim noktası/noktaları için aylara göre dağılımı Ek 2.’de verilmiştir.</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r w:rsidRPr="00CC7A13">
        <w:rPr>
          <w:sz w:val="22"/>
          <w:szCs w:val="22"/>
        </w:rPr>
        <w:t xml:space="preserve">ENERYA’nın belirtilen miktarlar üzerinde LNG talebi olması durumunda, </w:t>
      </w:r>
      <w:r w:rsidR="004D07A7">
        <w:rPr>
          <w:spacing w:val="2"/>
          <w:sz w:val="22"/>
          <w:szCs w:val="22"/>
        </w:rPr>
        <w:t>YÜKLENİCİ</w:t>
      </w:r>
      <w:r w:rsidRPr="00CC7A13">
        <w:rPr>
          <w:sz w:val="22"/>
          <w:szCs w:val="22"/>
        </w:rPr>
        <w:t xml:space="preserve">   </w:t>
      </w:r>
      <w:r w:rsidRPr="00CC7A13">
        <w:rPr>
          <w:spacing w:val="-21"/>
          <w:sz w:val="22"/>
          <w:szCs w:val="22"/>
        </w:rPr>
        <w:t xml:space="preserve"> </w:t>
      </w:r>
      <w:r w:rsidRPr="00CC7A13">
        <w:rPr>
          <w:spacing w:val="-2"/>
          <w:sz w:val="22"/>
          <w:szCs w:val="22"/>
        </w:rPr>
        <w:t>b</w:t>
      </w:r>
      <w:r w:rsidRPr="00CC7A13">
        <w:rPr>
          <w:sz w:val="22"/>
          <w:szCs w:val="22"/>
        </w:rPr>
        <w:t xml:space="preserve">u   </w:t>
      </w:r>
      <w:r w:rsidRPr="00CC7A13">
        <w:rPr>
          <w:spacing w:val="-18"/>
          <w:sz w:val="22"/>
          <w:szCs w:val="22"/>
        </w:rPr>
        <w:t xml:space="preserve"> </w:t>
      </w:r>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 xml:space="preserve">i,   </w:t>
      </w:r>
      <w:r w:rsidRPr="00CC7A13">
        <w:rPr>
          <w:spacing w:val="-21"/>
          <w:sz w:val="22"/>
          <w:szCs w:val="22"/>
        </w:rPr>
        <w:t xml:space="preserve"> </w:t>
      </w:r>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 xml:space="preserve">e   </w:t>
      </w:r>
      <w:r w:rsidRPr="00CC7A13">
        <w:rPr>
          <w:spacing w:val="-22"/>
          <w:sz w:val="22"/>
          <w:szCs w:val="22"/>
        </w:rPr>
        <w:t xml:space="preserve"> </w:t>
      </w:r>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 xml:space="preserve">ne   </w:t>
      </w:r>
      <w:r w:rsidRPr="00CC7A13">
        <w:rPr>
          <w:spacing w:val="-27"/>
          <w:sz w:val="22"/>
          <w:szCs w:val="22"/>
        </w:rPr>
        <w:t xml:space="preserve"> </w:t>
      </w:r>
      <w:r w:rsidRPr="00CC7A13">
        <w:rPr>
          <w:spacing w:val="-2"/>
          <w:sz w:val="22"/>
          <w:szCs w:val="22"/>
        </w:rPr>
        <w:t>e</w:t>
      </w:r>
      <w:r w:rsidRPr="00CC7A13">
        <w:rPr>
          <w:sz w:val="22"/>
          <w:szCs w:val="22"/>
        </w:rPr>
        <w:t xml:space="preserve">k   </w:t>
      </w:r>
      <w:r w:rsidRPr="00CC7A13">
        <w:rPr>
          <w:spacing w:val="-21"/>
          <w:sz w:val="22"/>
          <w:szCs w:val="22"/>
        </w:rPr>
        <w:t xml:space="preserve"> </w:t>
      </w:r>
      <w:r w:rsidRPr="00CC7A13">
        <w:rPr>
          <w:spacing w:val="-2"/>
          <w:sz w:val="22"/>
          <w:szCs w:val="22"/>
        </w:rPr>
        <w:t>b</w:t>
      </w:r>
      <w:r w:rsidRPr="00CC7A13">
        <w:rPr>
          <w:sz w:val="22"/>
          <w:szCs w:val="22"/>
        </w:rPr>
        <w:t xml:space="preserve">ir   </w:t>
      </w:r>
      <w:r w:rsidRPr="00CC7A13">
        <w:rPr>
          <w:spacing w:val="-18"/>
          <w:sz w:val="22"/>
          <w:szCs w:val="22"/>
        </w:rPr>
        <w:t xml:space="preserve"> </w:t>
      </w:r>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 xml:space="preserve">l   </w:t>
      </w:r>
      <w:r w:rsidRPr="00CC7A13">
        <w:rPr>
          <w:spacing w:val="-18"/>
          <w:sz w:val="22"/>
          <w:szCs w:val="22"/>
        </w:rPr>
        <w:t xml:space="preserve"> </w:t>
      </w:r>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 xml:space="preserve">i   </w:t>
      </w:r>
      <w:r w:rsidRPr="00CC7A13">
        <w:rPr>
          <w:spacing w:val="-19"/>
          <w:sz w:val="22"/>
          <w:szCs w:val="22"/>
        </w:rPr>
        <w:t xml:space="preserve"> </w:t>
      </w:r>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 karşılayacaktır.</w:t>
      </w:r>
      <w:r w:rsidRPr="00CC7A13">
        <w:rPr>
          <w:spacing w:val="37"/>
          <w:sz w:val="22"/>
          <w:szCs w:val="22"/>
        </w:rPr>
        <w:t xml:space="preserve"> </w:t>
      </w:r>
      <w:r w:rsidRPr="00CC7A13">
        <w:rPr>
          <w:sz w:val="22"/>
          <w:szCs w:val="22"/>
        </w:rPr>
        <w:t>Bu</w:t>
      </w:r>
      <w:r w:rsidRPr="00CC7A13">
        <w:rPr>
          <w:spacing w:val="-6"/>
          <w:sz w:val="22"/>
          <w:szCs w:val="22"/>
        </w:rPr>
        <w:t xml:space="preserve"> </w:t>
      </w:r>
      <w:r w:rsidRPr="00CC7A13">
        <w:rPr>
          <w:sz w:val="22"/>
          <w:szCs w:val="22"/>
        </w:rPr>
        <w:t>Sözleşme</w:t>
      </w:r>
      <w:r w:rsidRPr="00CC7A13">
        <w:rPr>
          <w:spacing w:val="-9"/>
          <w:sz w:val="22"/>
          <w:szCs w:val="22"/>
        </w:rPr>
        <w:t xml:space="preserve"> </w:t>
      </w:r>
      <w:r w:rsidRPr="00CC7A13">
        <w:rPr>
          <w:sz w:val="22"/>
          <w:szCs w:val="22"/>
        </w:rPr>
        <w:t>ile</w:t>
      </w:r>
      <w:r w:rsidRPr="00CC7A13">
        <w:rPr>
          <w:spacing w:val="-9"/>
          <w:sz w:val="22"/>
          <w:szCs w:val="22"/>
        </w:rPr>
        <w:t xml:space="preserve"> </w:t>
      </w:r>
      <w:r w:rsidRPr="00CC7A13">
        <w:rPr>
          <w:sz w:val="22"/>
          <w:szCs w:val="22"/>
        </w:rPr>
        <w:t>temin</w:t>
      </w:r>
      <w:r w:rsidRPr="00CC7A13">
        <w:rPr>
          <w:spacing w:val="-7"/>
          <w:sz w:val="22"/>
          <w:szCs w:val="22"/>
        </w:rPr>
        <w:t xml:space="preserve"> </w:t>
      </w:r>
      <w:r w:rsidRPr="00CC7A13">
        <w:rPr>
          <w:sz w:val="22"/>
          <w:szCs w:val="22"/>
        </w:rPr>
        <w:t>edilecek</w:t>
      </w:r>
      <w:r w:rsidRPr="00CC7A13">
        <w:rPr>
          <w:spacing w:val="-8"/>
          <w:sz w:val="22"/>
          <w:szCs w:val="22"/>
        </w:rPr>
        <w:t xml:space="preserve"> </w:t>
      </w:r>
      <w:r w:rsidRPr="00CC7A13">
        <w:rPr>
          <w:sz w:val="22"/>
          <w:szCs w:val="22"/>
        </w:rPr>
        <w:t>LNG,</w:t>
      </w:r>
      <w:r w:rsidRPr="00CC7A13">
        <w:rPr>
          <w:spacing w:val="-9"/>
          <w:sz w:val="22"/>
          <w:szCs w:val="22"/>
        </w:rPr>
        <w:t xml:space="preserve"> </w:t>
      </w:r>
      <w:r w:rsidRPr="00CC7A13">
        <w:rPr>
          <w:sz w:val="22"/>
          <w:szCs w:val="22"/>
        </w:rPr>
        <w:t>sözleşme</w:t>
      </w:r>
      <w:r w:rsidRPr="00CC7A13">
        <w:rPr>
          <w:spacing w:val="-9"/>
          <w:sz w:val="22"/>
          <w:szCs w:val="22"/>
        </w:rPr>
        <w:t xml:space="preserve"> </w:t>
      </w:r>
      <w:r w:rsidRPr="00CC7A13">
        <w:rPr>
          <w:sz w:val="22"/>
          <w:szCs w:val="22"/>
        </w:rPr>
        <w:t>ve</w:t>
      </w:r>
      <w:r w:rsidRPr="00CC7A13">
        <w:rPr>
          <w:spacing w:val="-9"/>
          <w:sz w:val="22"/>
          <w:szCs w:val="22"/>
        </w:rPr>
        <w:t xml:space="preserve"> </w:t>
      </w:r>
      <w:r w:rsidRPr="00CC7A13">
        <w:rPr>
          <w:sz w:val="22"/>
          <w:szCs w:val="22"/>
        </w:rPr>
        <w:t>eklerinde</w:t>
      </w:r>
      <w:r w:rsidRPr="00CC7A13">
        <w:rPr>
          <w:spacing w:val="-9"/>
          <w:sz w:val="22"/>
          <w:szCs w:val="22"/>
        </w:rPr>
        <w:t xml:space="preserve"> </w:t>
      </w:r>
      <w:r w:rsidRPr="00CC7A13">
        <w:rPr>
          <w:sz w:val="22"/>
          <w:szCs w:val="22"/>
        </w:rPr>
        <w:t>yer</w:t>
      </w:r>
      <w:r w:rsidRPr="00CC7A13">
        <w:rPr>
          <w:spacing w:val="-6"/>
          <w:sz w:val="22"/>
          <w:szCs w:val="22"/>
        </w:rPr>
        <w:t xml:space="preserve"> </w:t>
      </w:r>
      <w:r w:rsidRPr="00CC7A13">
        <w:rPr>
          <w:sz w:val="22"/>
          <w:szCs w:val="22"/>
        </w:rPr>
        <w:t>alan düzenlemelere uygun teslim</w:t>
      </w:r>
      <w:r w:rsidRPr="00CC7A13">
        <w:rPr>
          <w:spacing w:val="-2"/>
          <w:sz w:val="22"/>
          <w:szCs w:val="22"/>
        </w:rPr>
        <w:t xml:space="preserve"> </w:t>
      </w:r>
      <w:r w:rsidRPr="00CC7A13">
        <w:rPr>
          <w:sz w:val="22"/>
          <w:szCs w:val="22"/>
        </w:rPr>
        <w:t>edilecektir.</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r w:rsidRPr="00CC7A13">
        <w:rPr>
          <w:b/>
        </w:rPr>
        <w:t>Doğal Gazın</w:t>
      </w:r>
      <w:r w:rsidRPr="00CC7A13">
        <w:rPr>
          <w:b/>
          <w:spacing w:val="-3"/>
        </w:rPr>
        <w:t xml:space="preserve"> </w:t>
      </w:r>
      <w:r w:rsidRPr="00CC7A13">
        <w:rPr>
          <w:b/>
        </w:rPr>
        <w:t>Kalitesi:</w:t>
      </w:r>
    </w:p>
    <w:p w:rsidR="00D33416" w:rsidRPr="00D33416" w:rsidRDefault="00D33416" w:rsidP="00D33416">
      <w:pPr>
        <w:pStyle w:val="ListeParagraf"/>
        <w:spacing w:before="200" w:after="200"/>
        <w:ind w:firstLine="0"/>
        <w:jc w:val="both"/>
        <w:rPr>
          <w:rFonts w:eastAsia="Times New Roman" w:cs="Times New Roman"/>
          <w:bCs/>
        </w:rPr>
      </w:pPr>
      <w:r w:rsidRPr="00D33416">
        <w:rPr>
          <w:rFonts w:eastAsia="Times New Roman" w:cs="Times New Roman"/>
          <w:bCs/>
        </w:rPr>
        <w:t xml:space="preserve">İşbu Sözleşme uyarınca </w:t>
      </w:r>
      <w:r>
        <w:rPr>
          <w:rFonts w:eastAsia="Times New Roman" w:cs="Times New Roman"/>
          <w:bCs/>
        </w:rPr>
        <w:t>YÜKLENİCİ</w:t>
      </w:r>
      <w:r w:rsidRPr="00D33416">
        <w:rPr>
          <w:rFonts w:eastAsia="Times New Roman" w:cs="Times New Roman"/>
          <w:bCs/>
        </w:rPr>
        <w:t xml:space="preserve"> tarafından ENERYA’ya teslim edilecek LNG’nin sıcaklığı ve kimyasal kompozisyonu ŞİD’e uygun olacaktır.</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lastRenderedPageBreak/>
        <w:t>Doğal Gazın Teslimine İlişkin</w:t>
      </w:r>
      <w:r w:rsidRPr="00CC7A13">
        <w:rPr>
          <w:b/>
          <w:spacing w:val="-7"/>
        </w:rPr>
        <w:t xml:space="preserve"> </w:t>
      </w:r>
      <w:r w:rsidRPr="00CC7A13">
        <w:rPr>
          <w:b/>
        </w:rPr>
        <w:t>Hükümler:</w:t>
      </w:r>
    </w:p>
    <w:p w:rsidR="00145087" w:rsidRPr="00CC7A13" w:rsidRDefault="00493E9B" w:rsidP="00A74A54">
      <w:pPr>
        <w:pStyle w:val="GvdeMetni"/>
        <w:spacing w:before="210" w:after="210"/>
        <w:ind w:left="555" w:right="120"/>
        <w:jc w:val="both"/>
        <w:rPr>
          <w:sz w:val="22"/>
          <w:szCs w:val="22"/>
        </w:rPr>
      </w:pPr>
      <w:r w:rsidRPr="00CC7A13">
        <w:rPr>
          <w:sz w:val="22"/>
          <w:szCs w:val="22"/>
        </w:rPr>
        <w:t>S</w:t>
      </w:r>
      <w:r w:rsidRPr="00A74A54">
        <w:rPr>
          <w:sz w:val="22"/>
          <w:szCs w:val="22"/>
        </w:rPr>
        <w:t>özleşme’d</w:t>
      </w:r>
      <w:r w:rsidRPr="00CC7A13">
        <w:rPr>
          <w:sz w:val="22"/>
          <w:szCs w:val="22"/>
        </w:rPr>
        <w:t xml:space="preserve">e </w:t>
      </w:r>
      <w:r w:rsidRPr="00A74A54">
        <w:rPr>
          <w:sz w:val="22"/>
          <w:szCs w:val="22"/>
        </w:rPr>
        <w:t xml:space="preserve"> 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 xml:space="preserve">n </w:t>
      </w:r>
      <w:r w:rsidRPr="00A74A54">
        <w:rPr>
          <w:sz w:val="22"/>
          <w:szCs w:val="22"/>
        </w:rPr>
        <w:t xml:space="preserve"> hükümle</w:t>
      </w:r>
      <w:r w:rsidRPr="00CC7A13">
        <w:rPr>
          <w:sz w:val="22"/>
          <w:szCs w:val="22"/>
        </w:rPr>
        <w:t xml:space="preserve">r </w:t>
      </w:r>
      <w:r w:rsidRPr="00A74A54">
        <w:rPr>
          <w:sz w:val="22"/>
          <w:szCs w:val="22"/>
        </w:rPr>
        <w:t xml:space="preserve"> çerçeves</w:t>
      </w:r>
      <w:r w:rsidRPr="00CC7A13">
        <w:rPr>
          <w:sz w:val="22"/>
          <w:szCs w:val="22"/>
        </w:rPr>
        <w:t>in</w:t>
      </w:r>
      <w:r w:rsidRPr="00A74A54">
        <w:rPr>
          <w:sz w:val="22"/>
          <w:szCs w:val="22"/>
        </w:rPr>
        <w:t>de</w:t>
      </w:r>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r w:rsidRPr="00CC7A13">
        <w:rPr>
          <w:sz w:val="22"/>
          <w:szCs w:val="22"/>
        </w:rPr>
        <w:t>L</w:t>
      </w:r>
      <w:r w:rsidRPr="00A74A54">
        <w:rPr>
          <w:sz w:val="22"/>
          <w:szCs w:val="22"/>
        </w:rPr>
        <w:t>NG’y</w:t>
      </w:r>
      <w:r w:rsidRPr="00CC7A13">
        <w:rPr>
          <w:sz w:val="22"/>
          <w:szCs w:val="22"/>
        </w:rPr>
        <w:t xml:space="preserve">i </w:t>
      </w:r>
      <w:r w:rsidRPr="00A74A54">
        <w:rPr>
          <w:sz w:val="22"/>
          <w:szCs w:val="22"/>
        </w:rPr>
        <w:t xml:space="preserve"> </w:t>
      </w:r>
      <w:r w:rsidR="004D07A7" w:rsidRPr="00A74A54">
        <w:rPr>
          <w:sz w:val="22"/>
          <w:szCs w:val="22"/>
        </w:rPr>
        <w:t>YÜKLENİCİ</w:t>
      </w:r>
      <w:r w:rsidRPr="00A74A54">
        <w:rPr>
          <w:sz w:val="22"/>
          <w:szCs w:val="22"/>
        </w:rPr>
        <w:t>’de</w:t>
      </w:r>
      <w:r w:rsidRPr="00CC7A13">
        <w:rPr>
          <w:sz w:val="22"/>
          <w:szCs w:val="22"/>
        </w:rPr>
        <w:t xml:space="preserve">n </w:t>
      </w:r>
      <w:r w:rsidRPr="00A74A54">
        <w:rPr>
          <w:sz w:val="22"/>
          <w:szCs w:val="22"/>
        </w:rPr>
        <w:t>sa</w:t>
      </w:r>
      <w:r w:rsidRPr="00CC7A13">
        <w:rPr>
          <w:sz w:val="22"/>
          <w:szCs w:val="22"/>
        </w:rPr>
        <w:t xml:space="preserve">tın </w:t>
      </w:r>
      <w:r w:rsidRPr="00A74A54">
        <w:rPr>
          <w:sz w:val="22"/>
          <w:szCs w:val="22"/>
        </w:rPr>
        <w:t xml:space="preserve"> v</w:t>
      </w:r>
      <w:r w:rsidRPr="00CC7A13">
        <w:rPr>
          <w:sz w:val="22"/>
          <w:szCs w:val="22"/>
        </w:rPr>
        <w:t xml:space="preserve">e </w:t>
      </w:r>
      <w:r w:rsidRPr="00A74A54">
        <w:rPr>
          <w:sz w:val="22"/>
          <w:szCs w:val="22"/>
        </w:rPr>
        <w:t xml:space="preserve"> </w:t>
      </w:r>
      <w:r w:rsidRPr="00CC7A13">
        <w:rPr>
          <w:sz w:val="22"/>
          <w:szCs w:val="22"/>
        </w:rPr>
        <w:t>t</w:t>
      </w:r>
      <w:r w:rsidRPr="00A74A54">
        <w:rPr>
          <w:sz w:val="22"/>
          <w:szCs w:val="22"/>
        </w:rPr>
        <w:t>esl</w:t>
      </w:r>
      <w:r w:rsidRPr="00CC7A13">
        <w:rPr>
          <w:sz w:val="22"/>
          <w:szCs w:val="22"/>
        </w:rPr>
        <w:t xml:space="preserve">im </w:t>
      </w:r>
      <w:r w:rsidRPr="00A74A54">
        <w:rPr>
          <w:sz w:val="22"/>
          <w:szCs w:val="22"/>
        </w:rPr>
        <w:t xml:space="preserve"> alma</w:t>
      </w:r>
      <w:r w:rsidRPr="00CC7A13">
        <w:rPr>
          <w:sz w:val="22"/>
          <w:szCs w:val="22"/>
        </w:rPr>
        <w:t xml:space="preserve">k </w:t>
      </w:r>
      <w:r w:rsidRPr="00A74A54">
        <w:rPr>
          <w:sz w:val="22"/>
          <w:szCs w:val="22"/>
        </w:rPr>
        <w:t xml:space="preserve"> v</w:t>
      </w:r>
      <w:r w:rsidRPr="00CC7A13">
        <w:rPr>
          <w:sz w:val="22"/>
          <w:szCs w:val="22"/>
        </w:rPr>
        <w:t xml:space="preserve">e </w:t>
      </w:r>
      <w:r w:rsidRPr="00A74A54">
        <w:rPr>
          <w:sz w:val="22"/>
          <w:szCs w:val="22"/>
        </w:rPr>
        <w:t xml:space="preserve"> bedel</w:t>
      </w:r>
      <w:r w:rsidRPr="00CC7A13">
        <w:rPr>
          <w:sz w:val="22"/>
          <w:szCs w:val="22"/>
        </w:rPr>
        <w:t xml:space="preserve">ini </w:t>
      </w:r>
      <w:r w:rsidRPr="00A74A54">
        <w:rPr>
          <w:sz w:val="22"/>
          <w:szCs w:val="22"/>
        </w:rPr>
        <w:t xml:space="preserve"> </w:t>
      </w:r>
      <w:r w:rsidR="00D33416" w:rsidRPr="00A74A54">
        <w:rPr>
          <w:sz w:val="22"/>
          <w:szCs w:val="22"/>
        </w:rPr>
        <w:t>YÜKLENİCİ</w:t>
      </w:r>
      <w:r w:rsidRPr="00A74A54">
        <w:rPr>
          <w:sz w:val="22"/>
          <w:szCs w:val="22"/>
        </w:rPr>
        <w:t>’y</w:t>
      </w:r>
      <w:r w:rsidRPr="00CC7A13">
        <w:rPr>
          <w:sz w:val="22"/>
          <w:szCs w:val="22"/>
        </w:rPr>
        <w:t xml:space="preserve">e </w:t>
      </w:r>
      <w:r w:rsidRPr="00A74A54">
        <w:rPr>
          <w:sz w:val="22"/>
          <w:szCs w:val="22"/>
        </w:rPr>
        <w:t xml:space="preserve"> ödemek</w:t>
      </w:r>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r w:rsidRPr="00CC7A13">
        <w:rPr>
          <w:sz w:val="22"/>
          <w:szCs w:val="22"/>
        </w:rPr>
        <w:t>L</w:t>
      </w:r>
      <w:r w:rsidRPr="00A74A54">
        <w:rPr>
          <w:sz w:val="22"/>
          <w:szCs w:val="22"/>
        </w:rPr>
        <w:t>NG’y</w:t>
      </w:r>
      <w:r w:rsidRPr="00CC7A13">
        <w:rPr>
          <w:sz w:val="22"/>
          <w:szCs w:val="22"/>
        </w:rPr>
        <w:t>i ENERYA’ya satmak ve teslim etmek hususunda</w:t>
      </w:r>
      <w:r w:rsidRPr="00A74A54">
        <w:rPr>
          <w:sz w:val="22"/>
          <w:szCs w:val="22"/>
        </w:rPr>
        <w:t xml:space="preserve"> </w:t>
      </w:r>
      <w:r w:rsidRPr="00CC7A13">
        <w:rPr>
          <w:sz w:val="22"/>
          <w:szCs w:val="22"/>
        </w:rPr>
        <w:t>anlaşmışlardır.</w:t>
      </w:r>
    </w:p>
    <w:p w:rsidR="00145087" w:rsidRPr="00CC7A13" w:rsidRDefault="00493E9B" w:rsidP="00A74A54">
      <w:pPr>
        <w:pStyle w:val="GvdeMetni"/>
        <w:spacing w:before="210" w:after="210"/>
        <w:ind w:left="570"/>
        <w:jc w:val="both"/>
        <w:rPr>
          <w:sz w:val="22"/>
          <w:szCs w:val="22"/>
        </w:rPr>
      </w:pPr>
      <w:r w:rsidRPr="00CC7A13">
        <w:rPr>
          <w:sz w:val="22"/>
          <w:szCs w:val="22"/>
        </w:rPr>
        <w:t>İşbu</w:t>
      </w:r>
      <w:r w:rsidRPr="00A74A54">
        <w:rPr>
          <w:sz w:val="22"/>
          <w:szCs w:val="22"/>
        </w:rPr>
        <w:t xml:space="preserve"> </w:t>
      </w:r>
      <w:r w:rsidRPr="00CC7A13">
        <w:rPr>
          <w:sz w:val="22"/>
          <w:szCs w:val="22"/>
        </w:rPr>
        <w:t>sözleşme</w:t>
      </w:r>
      <w:r w:rsidRPr="00A74A54">
        <w:rPr>
          <w:sz w:val="22"/>
          <w:szCs w:val="22"/>
        </w:rPr>
        <w:t xml:space="preserve"> </w:t>
      </w:r>
      <w:r w:rsidRPr="00CC7A13">
        <w:rPr>
          <w:sz w:val="22"/>
          <w:szCs w:val="22"/>
        </w:rPr>
        <w:t>uyarınca</w:t>
      </w:r>
      <w:r w:rsidRPr="00A74A54">
        <w:rPr>
          <w:sz w:val="22"/>
          <w:szCs w:val="22"/>
        </w:rPr>
        <w:t xml:space="preserve"> </w:t>
      </w:r>
      <w:r w:rsidRPr="00CC7A13">
        <w:rPr>
          <w:sz w:val="22"/>
          <w:szCs w:val="22"/>
        </w:rPr>
        <w:t>tespit</w:t>
      </w:r>
      <w:r w:rsidRPr="00A74A54">
        <w:rPr>
          <w:sz w:val="22"/>
          <w:szCs w:val="22"/>
        </w:rPr>
        <w:t xml:space="preserve"> </w:t>
      </w:r>
      <w:r w:rsidRPr="00CC7A13">
        <w:rPr>
          <w:sz w:val="22"/>
          <w:szCs w:val="22"/>
        </w:rPr>
        <w:t>edilen</w:t>
      </w:r>
      <w:r w:rsidRPr="00A74A54">
        <w:rPr>
          <w:sz w:val="22"/>
          <w:szCs w:val="22"/>
        </w:rPr>
        <w:t xml:space="preserve"> </w:t>
      </w:r>
      <w:r w:rsidRPr="00CC7A13">
        <w:rPr>
          <w:sz w:val="22"/>
          <w:szCs w:val="22"/>
        </w:rPr>
        <w:t>miktarlarda</w:t>
      </w:r>
      <w:r w:rsidRPr="00A74A54">
        <w:rPr>
          <w:sz w:val="22"/>
          <w:szCs w:val="22"/>
        </w:rPr>
        <w:t xml:space="preserve"> </w:t>
      </w:r>
      <w:r w:rsidRPr="00CC7A13">
        <w:rPr>
          <w:sz w:val="22"/>
          <w:szCs w:val="22"/>
        </w:rPr>
        <w:t>ve</w:t>
      </w:r>
      <w:r w:rsidRPr="00A74A54">
        <w:rPr>
          <w:sz w:val="22"/>
          <w:szCs w:val="22"/>
        </w:rPr>
        <w:t xml:space="preserve"> </w:t>
      </w:r>
      <w:r w:rsidRPr="00CC7A13">
        <w:rPr>
          <w:sz w:val="22"/>
          <w:szCs w:val="22"/>
        </w:rPr>
        <w:t>sözleşmenin</w:t>
      </w:r>
      <w:r w:rsidRPr="00A74A54">
        <w:rPr>
          <w:sz w:val="22"/>
          <w:szCs w:val="22"/>
        </w:rPr>
        <w:t xml:space="preserve"> </w:t>
      </w:r>
      <w:r w:rsidRPr="00CC7A13">
        <w:rPr>
          <w:sz w:val="22"/>
          <w:szCs w:val="22"/>
        </w:rPr>
        <w:t>diğer</w:t>
      </w:r>
      <w:r w:rsidRPr="00A74A54">
        <w:rPr>
          <w:sz w:val="22"/>
          <w:szCs w:val="22"/>
        </w:rPr>
        <w:t xml:space="preserve"> </w:t>
      </w:r>
      <w:r w:rsidRPr="00CC7A13">
        <w:rPr>
          <w:sz w:val="22"/>
          <w:szCs w:val="22"/>
        </w:rPr>
        <w:t xml:space="preserve">hükümlerine </w:t>
      </w:r>
      <w:r w:rsidRPr="00A74A54">
        <w:rPr>
          <w:sz w:val="22"/>
          <w:szCs w:val="22"/>
        </w:rPr>
        <w:t>uygu</w:t>
      </w:r>
      <w:r w:rsidRPr="00CC7A13">
        <w:rPr>
          <w:sz w:val="22"/>
          <w:szCs w:val="22"/>
        </w:rPr>
        <w:t>n</w:t>
      </w:r>
      <w:r w:rsidRPr="00A74A54">
        <w:rPr>
          <w:sz w:val="22"/>
          <w:szCs w:val="22"/>
        </w:rPr>
        <w:t xml:space="preserve"> olarak</w:t>
      </w:r>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r w:rsidRPr="00CC7A13">
        <w:rPr>
          <w:sz w:val="22"/>
          <w:szCs w:val="22"/>
        </w:rPr>
        <w:t>L</w:t>
      </w:r>
      <w:r w:rsidRPr="00A74A54">
        <w:rPr>
          <w:sz w:val="22"/>
          <w:szCs w:val="22"/>
        </w:rPr>
        <w:t>NG’y</w:t>
      </w:r>
      <w:r w:rsidRPr="00CC7A13">
        <w:rPr>
          <w:sz w:val="22"/>
          <w:szCs w:val="22"/>
        </w:rPr>
        <w:t>i</w:t>
      </w:r>
      <w:r w:rsidRPr="00A74A54">
        <w:rPr>
          <w:sz w:val="22"/>
          <w:szCs w:val="22"/>
        </w:rPr>
        <w:t xml:space="preserve"> </w:t>
      </w:r>
      <w:r w:rsidRPr="00CC7A13">
        <w:rPr>
          <w:sz w:val="22"/>
          <w:szCs w:val="22"/>
        </w:rPr>
        <w:t>t</w:t>
      </w:r>
      <w:r w:rsidRPr="00A74A54">
        <w:rPr>
          <w:sz w:val="22"/>
          <w:szCs w:val="22"/>
        </w:rPr>
        <w:t>esl</w:t>
      </w:r>
      <w:r w:rsidRPr="00CC7A13">
        <w:rPr>
          <w:sz w:val="22"/>
          <w:szCs w:val="22"/>
        </w:rPr>
        <w:t>im</w:t>
      </w:r>
      <w:r w:rsidRPr="00A74A54">
        <w:rPr>
          <w:sz w:val="22"/>
          <w:szCs w:val="22"/>
        </w:rPr>
        <w:t xml:space="preserve"> nok</w:t>
      </w:r>
      <w:r w:rsidRPr="00CC7A13">
        <w:rPr>
          <w:sz w:val="22"/>
          <w:szCs w:val="22"/>
        </w:rPr>
        <w:t>t</w:t>
      </w:r>
      <w:r w:rsidRPr="00A74A54">
        <w:rPr>
          <w:sz w:val="22"/>
          <w:szCs w:val="22"/>
        </w:rPr>
        <w:t>ası</w:t>
      </w:r>
      <w:r w:rsidRPr="00CC7A13">
        <w:rPr>
          <w:sz w:val="22"/>
          <w:szCs w:val="22"/>
        </w:rPr>
        <w:t>n</w:t>
      </w:r>
      <w:r w:rsidRPr="00A74A54">
        <w:rPr>
          <w:sz w:val="22"/>
          <w:szCs w:val="22"/>
        </w:rPr>
        <w:t>da/</w:t>
      </w:r>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r w:rsidRPr="00A74A54">
        <w:rPr>
          <w:sz w:val="22"/>
          <w:szCs w:val="22"/>
        </w:rPr>
        <w:t xml:space="preserve"> sa</w:t>
      </w:r>
      <w:r w:rsidRPr="00CC7A13">
        <w:rPr>
          <w:sz w:val="22"/>
          <w:szCs w:val="22"/>
        </w:rPr>
        <w:t>t</w:t>
      </w:r>
      <w:r w:rsidRPr="00A74A54">
        <w:rPr>
          <w:sz w:val="22"/>
          <w:szCs w:val="22"/>
        </w:rPr>
        <w:t>aca</w:t>
      </w:r>
      <w:r w:rsidRPr="00CC7A13">
        <w:rPr>
          <w:sz w:val="22"/>
          <w:szCs w:val="22"/>
        </w:rPr>
        <w:t>k</w:t>
      </w:r>
      <w:r w:rsidRPr="00A74A54">
        <w:rPr>
          <w:sz w:val="22"/>
          <w:szCs w:val="22"/>
        </w:rPr>
        <w:t xml:space="preserve"> v</w:t>
      </w:r>
      <w:r w:rsidRPr="00CC7A13">
        <w:rPr>
          <w:sz w:val="22"/>
          <w:szCs w:val="22"/>
        </w:rPr>
        <w:t>e</w:t>
      </w:r>
      <w:r w:rsidRPr="00A74A54">
        <w:rPr>
          <w:sz w:val="22"/>
          <w:szCs w:val="22"/>
        </w:rPr>
        <w:t xml:space="preserve"> </w:t>
      </w:r>
      <w:r w:rsidRPr="00CC7A13">
        <w:rPr>
          <w:sz w:val="22"/>
          <w:szCs w:val="22"/>
        </w:rPr>
        <w:t>t</w:t>
      </w:r>
      <w:r w:rsidRPr="00A74A54">
        <w:rPr>
          <w:sz w:val="22"/>
          <w:szCs w:val="22"/>
        </w:rPr>
        <w:t>esl</w:t>
      </w:r>
      <w:r w:rsidRPr="00CC7A13">
        <w:rPr>
          <w:sz w:val="22"/>
          <w:szCs w:val="22"/>
        </w:rPr>
        <w:t>im edecek, ENERYA da teslim</w:t>
      </w:r>
      <w:r w:rsidRPr="00A74A54">
        <w:rPr>
          <w:sz w:val="22"/>
          <w:szCs w:val="22"/>
        </w:rPr>
        <w:t xml:space="preserve"> </w:t>
      </w:r>
      <w:r w:rsidRPr="00CC7A13">
        <w:rPr>
          <w:sz w:val="22"/>
          <w:szCs w:val="22"/>
        </w:rPr>
        <w:t>alacaktır.</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LNG’nin teknik gereklerine uygun olmadığını tespit etmesi durumunda, </w:t>
      </w:r>
      <w:r w:rsidRPr="00CC7A13">
        <w:rPr>
          <w:spacing w:val="1"/>
          <w:sz w:val="22"/>
          <w:szCs w:val="22"/>
        </w:rPr>
        <w:t>T</w:t>
      </w:r>
      <w:r w:rsidRPr="00CC7A13">
        <w:rPr>
          <w:spacing w:val="-2"/>
          <w:sz w:val="22"/>
          <w:szCs w:val="22"/>
        </w:rPr>
        <w:t>ek</w:t>
      </w:r>
      <w:r w:rsidRPr="00CC7A13">
        <w:rPr>
          <w:sz w:val="22"/>
          <w:szCs w:val="22"/>
        </w:rPr>
        <w:t>nik</w:t>
      </w:r>
      <w:r w:rsidRPr="00CC7A13">
        <w:rPr>
          <w:spacing w:val="22"/>
          <w:sz w:val="22"/>
          <w:szCs w:val="22"/>
        </w:rPr>
        <w:t xml:space="preserve"> </w:t>
      </w:r>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r w:rsidRPr="00CC7A13">
        <w:rPr>
          <w:spacing w:val="22"/>
          <w:sz w:val="22"/>
          <w:szCs w:val="22"/>
        </w:rPr>
        <w:t xml:space="preserve"> </w:t>
      </w:r>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r w:rsidRPr="00CC7A13">
        <w:rPr>
          <w:spacing w:val="19"/>
          <w:sz w:val="22"/>
          <w:szCs w:val="22"/>
        </w:rPr>
        <w:t xml:space="preserve"> </w:t>
      </w:r>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r w:rsidRPr="00CC7A13">
        <w:rPr>
          <w:spacing w:val="24"/>
          <w:sz w:val="22"/>
          <w:szCs w:val="22"/>
        </w:rPr>
        <w:t xml:space="preserve"> </w:t>
      </w:r>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r w:rsidRPr="00CC7A13">
        <w:rPr>
          <w:spacing w:val="24"/>
          <w:sz w:val="22"/>
          <w:szCs w:val="22"/>
        </w:rPr>
        <w:t xml:space="preserve"> </w:t>
      </w:r>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r w:rsidRPr="00CC7A13">
        <w:rPr>
          <w:sz w:val="22"/>
          <w:szCs w:val="22"/>
        </w:rPr>
        <w:t xml:space="preserve">.  </w:t>
      </w:r>
      <w:r w:rsidRPr="00CC7A13">
        <w:rPr>
          <w:spacing w:val="-7"/>
          <w:sz w:val="22"/>
          <w:szCs w:val="22"/>
        </w:rPr>
        <w:t xml:space="preserve"> </w:t>
      </w:r>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 xml:space="preserve">nin ENERYA tarafından kabul edilmesi veya işin üretim aşamasında ya da teslim öncesi imalat aşamasında denetlenmiş olması </w:t>
      </w:r>
      <w:r w:rsidRPr="00CC7A13">
        <w:rPr>
          <w:spacing w:val="-3"/>
          <w:sz w:val="22"/>
          <w:szCs w:val="22"/>
        </w:rPr>
        <w:t xml:space="preserve">veya </w:t>
      </w:r>
      <w:r w:rsidRPr="00CC7A13">
        <w:rPr>
          <w:sz w:val="22"/>
          <w:szCs w:val="22"/>
        </w:rPr>
        <w:t xml:space="preserve">işin kabul edilmiş olması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 xml:space="preserve">e   </w:t>
      </w:r>
      <w:r w:rsidRPr="00CC7A13">
        <w:rPr>
          <w:spacing w:val="-12"/>
          <w:sz w:val="22"/>
          <w:szCs w:val="22"/>
        </w:rPr>
        <w:t xml:space="preserve"> </w:t>
      </w:r>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 xml:space="preserve">ine   </w:t>
      </w:r>
      <w:r w:rsidRPr="00CC7A13">
        <w:rPr>
          <w:spacing w:val="-12"/>
          <w:sz w:val="22"/>
          <w:szCs w:val="22"/>
        </w:rPr>
        <w:t xml:space="preserve"> </w:t>
      </w:r>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 xml:space="preserve">n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 xml:space="preserve">i   </w:t>
      </w:r>
      <w:r w:rsidRPr="00CC7A13">
        <w:rPr>
          <w:spacing w:val="-10"/>
          <w:sz w:val="22"/>
          <w:szCs w:val="22"/>
        </w:rPr>
        <w:t xml:space="preserve"> </w:t>
      </w:r>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 xml:space="preserve">a   </w:t>
      </w:r>
      <w:r w:rsidRPr="00CC7A13">
        <w:rPr>
          <w:spacing w:val="-12"/>
          <w:sz w:val="22"/>
          <w:szCs w:val="22"/>
        </w:rPr>
        <w:t xml:space="preserve"> </w:t>
      </w:r>
      <w:r w:rsidRPr="00CC7A13">
        <w:rPr>
          <w:sz w:val="22"/>
          <w:szCs w:val="22"/>
        </w:rPr>
        <w:t xml:space="preserve">iş   </w:t>
      </w:r>
      <w:r w:rsidRPr="00CC7A13">
        <w:rPr>
          <w:spacing w:val="-8"/>
          <w:sz w:val="22"/>
          <w:szCs w:val="22"/>
        </w:rPr>
        <w:t xml:space="preserve"> </w:t>
      </w:r>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 xml:space="preserve">ma </w:t>
      </w:r>
      <w:r w:rsidRPr="00CC7A13">
        <w:rPr>
          <w:sz w:val="22"/>
          <w:szCs w:val="22"/>
        </w:rPr>
        <w:t>hususundaki sorumluluğunu ve ENERYA’nın işbu Sözleşme ’den ve Kanun’dan doğan haklarını ortadan</w:t>
      </w:r>
      <w:r w:rsidRPr="00CC7A13">
        <w:rPr>
          <w:spacing w:val="-5"/>
          <w:sz w:val="22"/>
          <w:szCs w:val="22"/>
        </w:rPr>
        <w:t xml:space="preserve"> </w:t>
      </w:r>
      <w:r w:rsidRPr="00CC7A13">
        <w:rPr>
          <w:sz w:val="22"/>
          <w:szCs w:val="22"/>
        </w:rPr>
        <w:t>kaldırmaz.</w:t>
      </w:r>
    </w:p>
    <w:p w:rsidR="00145087" w:rsidRPr="00CC7A13" w:rsidRDefault="00493E9B" w:rsidP="00A74A54">
      <w:pPr>
        <w:pStyle w:val="GvdeMetni"/>
        <w:spacing w:before="210" w:after="210"/>
        <w:ind w:left="555" w:right="120"/>
        <w:jc w:val="both"/>
        <w:rPr>
          <w:sz w:val="22"/>
          <w:szCs w:val="22"/>
        </w:rPr>
      </w:pPr>
      <w:r w:rsidRPr="00CC7A13">
        <w:rPr>
          <w:sz w:val="22"/>
          <w:szCs w:val="22"/>
        </w:rPr>
        <w:t>Piyasa denetimi ve gözetimi konusunda yetkili kuruluşlar tarafından alım konusu LNG’nin</w:t>
      </w:r>
      <w:r w:rsidRPr="004D07A7">
        <w:rPr>
          <w:sz w:val="22"/>
          <w:szCs w:val="22"/>
        </w:rPr>
        <w:t xml:space="preserve"> </w:t>
      </w:r>
      <w:r w:rsidRPr="00CC7A13">
        <w:rPr>
          <w:sz w:val="22"/>
          <w:szCs w:val="22"/>
        </w:rPr>
        <w:t>piyasaya</w:t>
      </w:r>
      <w:r w:rsidRPr="004D07A7">
        <w:rPr>
          <w:sz w:val="22"/>
          <w:szCs w:val="22"/>
        </w:rPr>
        <w:t xml:space="preserve"> </w:t>
      </w:r>
      <w:r w:rsidRPr="00CC7A13">
        <w:rPr>
          <w:sz w:val="22"/>
          <w:szCs w:val="22"/>
        </w:rPr>
        <w:t>arzının</w:t>
      </w:r>
      <w:r w:rsidRPr="004D07A7">
        <w:rPr>
          <w:sz w:val="22"/>
          <w:szCs w:val="22"/>
        </w:rPr>
        <w:t xml:space="preserve"> </w:t>
      </w:r>
      <w:r w:rsidRPr="00CC7A13">
        <w:rPr>
          <w:sz w:val="22"/>
          <w:szCs w:val="22"/>
        </w:rPr>
        <w:t>yasaklanması,</w:t>
      </w:r>
      <w:r w:rsidRPr="004D07A7">
        <w:rPr>
          <w:sz w:val="22"/>
          <w:szCs w:val="22"/>
        </w:rPr>
        <w:t xml:space="preserve"> </w:t>
      </w:r>
      <w:r w:rsidRPr="00CC7A13">
        <w:rPr>
          <w:sz w:val="22"/>
          <w:szCs w:val="22"/>
        </w:rPr>
        <w:t>piyasadan</w:t>
      </w:r>
      <w:r w:rsidRPr="004D07A7">
        <w:rPr>
          <w:sz w:val="22"/>
          <w:szCs w:val="22"/>
        </w:rPr>
        <w:t xml:space="preserve"> </w:t>
      </w:r>
      <w:r w:rsidRPr="00CC7A13">
        <w:rPr>
          <w:sz w:val="22"/>
          <w:szCs w:val="22"/>
        </w:rPr>
        <w:t>toplanması</w:t>
      </w:r>
      <w:r w:rsidRPr="004D07A7">
        <w:rPr>
          <w:sz w:val="22"/>
          <w:szCs w:val="22"/>
        </w:rPr>
        <w:t xml:space="preserve"> </w:t>
      </w:r>
      <w:r w:rsidRPr="00CC7A13">
        <w:rPr>
          <w:sz w:val="22"/>
          <w:szCs w:val="22"/>
        </w:rPr>
        <w:t>veya</w:t>
      </w:r>
      <w:r w:rsidRPr="004D07A7">
        <w:rPr>
          <w:sz w:val="22"/>
          <w:szCs w:val="22"/>
        </w:rPr>
        <w:t xml:space="preserve"> </w:t>
      </w:r>
      <w:r w:rsidRPr="00CC7A13">
        <w:rPr>
          <w:sz w:val="22"/>
          <w:szCs w:val="22"/>
        </w:rPr>
        <w:t>LNG’nin</w:t>
      </w:r>
      <w:r w:rsidRPr="004D07A7">
        <w:rPr>
          <w:sz w:val="22"/>
          <w:szCs w:val="22"/>
        </w:rPr>
        <w:t xml:space="preserve"> </w:t>
      </w:r>
      <w:r w:rsidRPr="00CC7A13">
        <w:rPr>
          <w:sz w:val="22"/>
          <w:szCs w:val="22"/>
        </w:rPr>
        <w:t xml:space="preserve">güvenli </w:t>
      </w:r>
      <w:r w:rsidRPr="004D07A7">
        <w:rPr>
          <w:sz w:val="22"/>
          <w:szCs w:val="22"/>
        </w:rPr>
        <w:t>hal</w:t>
      </w:r>
      <w:r w:rsidRPr="00CC7A13">
        <w:rPr>
          <w:sz w:val="22"/>
          <w:szCs w:val="22"/>
        </w:rPr>
        <w:t>e</w:t>
      </w:r>
      <w:r w:rsidRPr="004D07A7">
        <w:rPr>
          <w:sz w:val="22"/>
          <w:szCs w:val="22"/>
        </w:rPr>
        <w:t xml:space="preserve"> 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r w:rsidRPr="004D07A7">
        <w:rPr>
          <w:sz w:val="22"/>
          <w:szCs w:val="22"/>
        </w:rPr>
        <w:t xml:space="preserve"> imka</w:t>
      </w:r>
      <w:r w:rsidRPr="00CC7A13">
        <w:rPr>
          <w:sz w:val="22"/>
          <w:szCs w:val="22"/>
        </w:rPr>
        <w:t>n</w:t>
      </w:r>
      <w:r w:rsidRPr="004D07A7">
        <w:rPr>
          <w:sz w:val="22"/>
          <w:szCs w:val="22"/>
        </w:rPr>
        <w:t>s</w:t>
      </w:r>
      <w:r w:rsidRPr="00CC7A13">
        <w:rPr>
          <w:sz w:val="22"/>
          <w:szCs w:val="22"/>
        </w:rPr>
        <w:t>ız</w:t>
      </w:r>
      <w:r w:rsidRPr="004D07A7">
        <w:rPr>
          <w:sz w:val="22"/>
          <w:szCs w:val="22"/>
        </w:rPr>
        <w:t xml:space="preserve"> olduğunu</w:t>
      </w:r>
      <w:r w:rsidRPr="00CC7A13">
        <w:rPr>
          <w:sz w:val="22"/>
          <w:szCs w:val="22"/>
        </w:rPr>
        <w:t>n</w:t>
      </w:r>
      <w:r w:rsidRPr="004D07A7">
        <w:rPr>
          <w:sz w:val="22"/>
          <w:szCs w:val="22"/>
        </w:rPr>
        <w:t xml:space="preserve"> </w:t>
      </w:r>
      <w:r w:rsidRPr="00CC7A13">
        <w:rPr>
          <w:sz w:val="22"/>
          <w:szCs w:val="22"/>
        </w:rPr>
        <w:t>t</w:t>
      </w:r>
      <w:r w:rsidRPr="004D07A7">
        <w:rPr>
          <w:sz w:val="22"/>
          <w:szCs w:val="22"/>
        </w:rPr>
        <w:t>es</w:t>
      </w:r>
      <w:r w:rsidRPr="00CC7A13">
        <w:rPr>
          <w:sz w:val="22"/>
          <w:szCs w:val="22"/>
        </w:rPr>
        <w:t>pit</w:t>
      </w:r>
      <w:r w:rsidRPr="004D07A7">
        <w:rPr>
          <w:sz w:val="22"/>
          <w:szCs w:val="22"/>
        </w:rPr>
        <w:t xml:space="preserve"> ed</w:t>
      </w:r>
      <w:r w:rsidRPr="00CC7A13">
        <w:rPr>
          <w:sz w:val="22"/>
          <w:szCs w:val="22"/>
        </w:rPr>
        <w:t>i</w:t>
      </w:r>
      <w:r w:rsidRPr="004D07A7">
        <w:rPr>
          <w:sz w:val="22"/>
          <w:szCs w:val="22"/>
        </w:rPr>
        <w:t>lmes</w:t>
      </w:r>
      <w:r w:rsidRPr="00CC7A13">
        <w:rPr>
          <w:sz w:val="22"/>
          <w:szCs w:val="22"/>
        </w:rPr>
        <w:t>i</w:t>
      </w:r>
      <w:r w:rsidRPr="004D07A7">
        <w:rPr>
          <w:sz w:val="22"/>
          <w:szCs w:val="22"/>
        </w:rPr>
        <w:t xml:space="preserve"> durumlar</w:t>
      </w:r>
      <w:r w:rsidRPr="00CC7A13">
        <w:rPr>
          <w:sz w:val="22"/>
          <w:szCs w:val="22"/>
        </w:rPr>
        <w:t>ı</w:t>
      </w:r>
      <w:r w:rsidRPr="004D07A7">
        <w:rPr>
          <w:sz w:val="22"/>
          <w:szCs w:val="22"/>
        </w:rPr>
        <w:t>nda</w:t>
      </w:r>
      <w:r w:rsidRPr="00CC7A13">
        <w:rPr>
          <w:sz w:val="22"/>
          <w:szCs w:val="22"/>
        </w:rPr>
        <w:t>,</w:t>
      </w:r>
      <w:r w:rsidRPr="004D07A7">
        <w:rPr>
          <w:sz w:val="22"/>
          <w:szCs w:val="22"/>
        </w:rPr>
        <w:t xml:space="preserve"> 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r w:rsidRPr="00CC7A13">
        <w:rPr>
          <w:sz w:val="22"/>
          <w:szCs w:val="22"/>
        </w:rPr>
        <w:t>LNG’yi geri almak ve satış bedelini iade etmekle yükümlüdür. Ayrıca, LNG’nin kullanılmasından kaynaklanan zararları tazmin etmekle</w:t>
      </w:r>
      <w:r w:rsidRPr="004D07A7">
        <w:rPr>
          <w:sz w:val="22"/>
          <w:szCs w:val="22"/>
        </w:rPr>
        <w:t xml:space="preserve"> </w:t>
      </w:r>
      <w:r w:rsidRPr="00CC7A13">
        <w:rPr>
          <w:sz w:val="22"/>
          <w:szCs w:val="22"/>
        </w:rPr>
        <w:t>yükümlüdür.</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Fatura ve Ödeme</w:t>
      </w:r>
      <w:r w:rsidRPr="00CC7A13">
        <w:rPr>
          <w:b/>
          <w:spacing w:val="-6"/>
        </w:rPr>
        <w:t xml:space="preserve"> </w:t>
      </w:r>
      <w:r w:rsidRPr="00CC7A13">
        <w:rPr>
          <w:b/>
        </w:rPr>
        <w:t>Şartları:</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r w:rsidR="00493E9B" w:rsidRPr="00CC7A13">
        <w:rPr>
          <w:sz w:val="22"/>
          <w:szCs w:val="22"/>
        </w:rPr>
        <w:t>i</w:t>
      </w:r>
      <w:r w:rsidR="00493E9B" w:rsidRPr="00CC7A13">
        <w:rPr>
          <w:spacing w:val="-1"/>
          <w:sz w:val="22"/>
          <w:szCs w:val="22"/>
        </w:rPr>
        <w:t>ç</w:t>
      </w:r>
      <w:r w:rsidR="00493E9B" w:rsidRPr="00CC7A13">
        <w:rPr>
          <w:sz w:val="22"/>
          <w:szCs w:val="22"/>
        </w:rPr>
        <w:t>in</w:t>
      </w:r>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r w:rsidR="00493E9B" w:rsidRPr="00CC7A13">
        <w:rPr>
          <w:spacing w:val="-2"/>
          <w:sz w:val="22"/>
          <w:szCs w:val="22"/>
        </w:rPr>
        <w:t>a</w:t>
      </w:r>
      <w:r w:rsidR="00493E9B" w:rsidRPr="00CC7A13">
        <w:rPr>
          <w:spacing w:val="-1"/>
          <w:sz w:val="22"/>
          <w:szCs w:val="22"/>
        </w:rPr>
        <w:t>y</w:t>
      </w:r>
      <w:r w:rsidR="00493E9B" w:rsidRPr="00CC7A13">
        <w:rPr>
          <w:sz w:val="22"/>
          <w:szCs w:val="22"/>
        </w:rPr>
        <w:t>a</w:t>
      </w:r>
      <w:r w:rsidR="00493E9B" w:rsidRPr="00CC7A13">
        <w:rPr>
          <w:spacing w:val="12"/>
          <w:sz w:val="22"/>
          <w:szCs w:val="22"/>
        </w:rPr>
        <w:t xml:space="preserve"> </w:t>
      </w:r>
      <w:r w:rsidR="00493E9B" w:rsidRPr="00CC7A13">
        <w:rPr>
          <w:spacing w:val="-2"/>
          <w:sz w:val="22"/>
          <w:szCs w:val="22"/>
        </w:rPr>
        <w:t>a</w:t>
      </w:r>
      <w:r w:rsidR="00493E9B" w:rsidRPr="00CC7A13">
        <w:rPr>
          <w:sz w:val="22"/>
          <w:szCs w:val="22"/>
        </w:rPr>
        <w:t>it</w:t>
      </w:r>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r w:rsidR="00493E9B" w:rsidRPr="00CC7A13">
        <w:rPr>
          <w:spacing w:val="14"/>
          <w:sz w:val="22"/>
          <w:szCs w:val="22"/>
        </w:rPr>
        <w:t xml:space="preserve"> </w:t>
      </w:r>
      <w:r w:rsidR="00493E9B" w:rsidRPr="00CC7A13">
        <w:rPr>
          <w:sz w:val="22"/>
          <w:szCs w:val="22"/>
        </w:rPr>
        <w:t>i</w:t>
      </w:r>
      <w:r w:rsidR="00493E9B" w:rsidRPr="00CC7A13">
        <w:rPr>
          <w:spacing w:val="2"/>
          <w:sz w:val="22"/>
          <w:szCs w:val="22"/>
        </w:rPr>
        <w:t>l</w:t>
      </w:r>
      <w:r w:rsidR="00493E9B" w:rsidRPr="00CC7A13">
        <w:rPr>
          <w:sz w:val="22"/>
          <w:szCs w:val="22"/>
        </w:rPr>
        <w:t>e</w:t>
      </w:r>
      <w:r w:rsidR="00493E9B" w:rsidRPr="00CC7A13">
        <w:rPr>
          <w:spacing w:val="12"/>
          <w:sz w:val="22"/>
          <w:szCs w:val="22"/>
        </w:rPr>
        <w:t xml:space="preserve"> </w:t>
      </w:r>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r w:rsidR="00493E9B" w:rsidRPr="00CC7A13">
        <w:rPr>
          <w:spacing w:val="14"/>
          <w:sz w:val="22"/>
          <w:szCs w:val="22"/>
        </w:rPr>
        <w:t xml:space="preserve"> </w:t>
      </w:r>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r w:rsidR="00493E9B" w:rsidRPr="00CC7A13">
        <w:rPr>
          <w:spacing w:val="13"/>
          <w:sz w:val="22"/>
          <w:szCs w:val="22"/>
        </w:rPr>
        <w:t xml:space="preserve"> </w:t>
      </w:r>
      <w:r w:rsidR="00493E9B" w:rsidRPr="00CC7A13">
        <w:rPr>
          <w:sz w:val="22"/>
          <w:szCs w:val="22"/>
        </w:rPr>
        <w:t>t</w:t>
      </w:r>
      <w:r w:rsidR="00493E9B" w:rsidRPr="00CC7A13">
        <w:rPr>
          <w:spacing w:val="-2"/>
          <w:sz w:val="22"/>
          <w:szCs w:val="22"/>
        </w:rPr>
        <w:t>ak</w:t>
      </w:r>
      <w:r w:rsidR="00493E9B" w:rsidRPr="00CC7A13">
        <w:rPr>
          <w:sz w:val="22"/>
          <w:szCs w:val="22"/>
        </w:rPr>
        <w:t>ip</w:t>
      </w:r>
      <w:r w:rsidR="00493E9B" w:rsidRPr="00CC7A13">
        <w:rPr>
          <w:spacing w:val="15"/>
          <w:sz w:val="22"/>
          <w:szCs w:val="22"/>
        </w:rPr>
        <w:t xml:space="preserve"> </w:t>
      </w:r>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 ayın</w:t>
      </w:r>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(yedinci)</w:t>
      </w:r>
      <w:r w:rsidR="00493E9B" w:rsidRPr="00CC7A13">
        <w:rPr>
          <w:spacing w:val="-9"/>
          <w:sz w:val="22"/>
          <w:szCs w:val="22"/>
        </w:rPr>
        <w:t xml:space="preserve"> </w:t>
      </w:r>
      <w:r w:rsidR="00493E9B" w:rsidRPr="00CC7A13">
        <w:rPr>
          <w:sz w:val="22"/>
          <w:szCs w:val="22"/>
        </w:rPr>
        <w:t>gününe</w:t>
      </w:r>
      <w:r w:rsidR="00493E9B" w:rsidRPr="00CC7A13">
        <w:rPr>
          <w:spacing w:val="-9"/>
          <w:sz w:val="22"/>
          <w:szCs w:val="22"/>
        </w:rPr>
        <w:t xml:space="preserve"> </w:t>
      </w:r>
      <w:r w:rsidR="00493E9B" w:rsidRPr="00CC7A13">
        <w:rPr>
          <w:sz w:val="22"/>
          <w:szCs w:val="22"/>
        </w:rPr>
        <w:t>kadar</w:t>
      </w:r>
      <w:r w:rsidR="00493E9B" w:rsidRPr="00CC7A13">
        <w:rPr>
          <w:spacing w:val="-7"/>
          <w:sz w:val="22"/>
          <w:szCs w:val="22"/>
        </w:rPr>
        <w:t xml:space="preserve"> </w:t>
      </w:r>
      <w:r w:rsidR="00493E9B" w:rsidRPr="00CC7A13">
        <w:rPr>
          <w:sz w:val="22"/>
          <w:szCs w:val="22"/>
        </w:rPr>
        <w:t>ENERYA’ya</w:t>
      </w:r>
      <w:r w:rsidR="00493E9B" w:rsidRPr="00CC7A13">
        <w:rPr>
          <w:spacing w:val="-9"/>
          <w:sz w:val="22"/>
          <w:szCs w:val="22"/>
        </w:rPr>
        <w:t xml:space="preserve"> </w:t>
      </w:r>
      <w:r w:rsidR="00493E9B" w:rsidRPr="00CC7A13">
        <w:rPr>
          <w:sz w:val="22"/>
          <w:szCs w:val="22"/>
        </w:rPr>
        <w:t>fiili</w:t>
      </w:r>
      <w:r w:rsidR="00493E9B" w:rsidRPr="00CC7A13">
        <w:rPr>
          <w:spacing w:val="-8"/>
          <w:sz w:val="22"/>
          <w:szCs w:val="22"/>
        </w:rPr>
        <w:t xml:space="preserve"> </w:t>
      </w:r>
      <w:r w:rsidR="00493E9B" w:rsidRPr="00CC7A13">
        <w:rPr>
          <w:sz w:val="22"/>
          <w:szCs w:val="22"/>
        </w:rPr>
        <w:t>tebligat</w:t>
      </w:r>
      <w:r w:rsidR="00493E9B" w:rsidRPr="00CC7A13">
        <w:rPr>
          <w:spacing w:val="-7"/>
          <w:sz w:val="22"/>
          <w:szCs w:val="22"/>
        </w:rPr>
        <w:t xml:space="preserve"> </w:t>
      </w:r>
      <w:r w:rsidR="00493E9B" w:rsidRPr="00CC7A13">
        <w:rPr>
          <w:sz w:val="22"/>
          <w:szCs w:val="22"/>
        </w:rPr>
        <w:t>yolu</w:t>
      </w:r>
      <w:r w:rsidR="00493E9B" w:rsidRPr="00CC7A13">
        <w:rPr>
          <w:spacing w:val="-6"/>
          <w:sz w:val="22"/>
          <w:szCs w:val="22"/>
        </w:rPr>
        <w:t xml:space="preserve"> </w:t>
      </w:r>
      <w:r w:rsidR="00493E9B" w:rsidRPr="00CC7A13">
        <w:rPr>
          <w:sz w:val="22"/>
          <w:szCs w:val="22"/>
        </w:rPr>
        <w:t>ile</w:t>
      </w:r>
      <w:r w:rsidR="00493E9B" w:rsidRPr="00CC7A13">
        <w:rPr>
          <w:spacing w:val="-9"/>
          <w:sz w:val="22"/>
          <w:szCs w:val="22"/>
        </w:rPr>
        <w:t xml:space="preserve"> </w:t>
      </w:r>
      <w:r w:rsidR="00493E9B" w:rsidRPr="00CC7A13">
        <w:rPr>
          <w:sz w:val="22"/>
          <w:szCs w:val="22"/>
        </w:rPr>
        <w:t>beraber</w:t>
      </w:r>
      <w:r w:rsidR="00493E9B" w:rsidRPr="00CC7A13">
        <w:rPr>
          <w:spacing w:val="-7"/>
          <w:sz w:val="22"/>
          <w:szCs w:val="22"/>
        </w:rPr>
        <w:t xml:space="preserve"> </w:t>
      </w:r>
      <w:r w:rsidR="00493E9B" w:rsidRPr="00CC7A13">
        <w:rPr>
          <w:sz w:val="22"/>
          <w:szCs w:val="22"/>
        </w:rPr>
        <w:t>e-posta</w:t>
      </w:r>
      <w:r w:rsidR="00493E9B" w:rsidRPr="00CC7A13">
        <w:rPr>
          <w:spacing w:val="-9"/>
          <w:sz w:val="22"/>
          <w:szCs w:val="22"/>
        </w:rPr>
        <w:t xml:space="preserve"> </w:t>
      </w:r>
      <w:r w:rsidR="00493E9B" w:rsidRPr="00CC7A13">
        <w:rPr>
          <w:sz w:val="22"/>
          <w:szCs w:val="22"/>
        </w:rPr>
        <w:t>veya faks aracılığıyla da iletmekle</w:t>
      </w:r>
      <w:r w:rsidR="00493E9B" w:rsidRPr="00CC7A13">
        <w:rPr>
          <w:spacing w:val="-7"/>
          <w:sz w:val="22"/>
          <w:szCs w:val="22"/>
        </w:rPr>
        <w:t xml:space="preserve"> </w:t>
      </w:r>
      <w:r w:rsidR="00493E9B" w:rsidRPr="00CC7A13">
        <w:rPr>
          <w:sz w:val="22"/>
          <w:szCs w:val="22"/>
        </w:rPr>
        <w:t>yükümlüdür.</w:t>
      </w:r>
    </w:p>
    <w:p w:rsidR="00145087" w:rsidRDefault="00493E9B">
      <w:pPr>
        <w:pStyle w:val="GvdeMetni"/>
        <w:spacing w:before="202"/>
        <w:jc w:val="both"/>
        <w:rPr>
          <w:sz w:val="22"/>
          <w:szCs w:val="22"/>
        </w:rPr>
      </w:pPr>
      <w:r w:rsidRPr="00CC7A13">
        <w:rPr>
          <w:sz w:val="22"/>
          <w:szCs w:val="22"/>
        </w:rPr>
        <w:t>Faturalar TL cinsinden düzenlenip ödemeler TL cinsinden yapılacaktır.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ENERYA faturanın tebliğinden itibaren 30 (otuz) gün içinde YÜKLENİCİ’ye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ENERYA’nın LNG talebinin karşılanamaması durumunda, ENERYA’nın doğal gaz tedariğini başka bir şekilde sağlaması veya alternatif bir yakıtla ikame etmesi halinde YÜKLENİCİ, ENERYA’nın bu durumdan kaynaklanan varsa ilave maliyetleri, bu maliyetlere ilişkin faturanın ibraz edilmesi koşulu ile ENERYA’ya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r w:rsidRPr="007D2875">
        <w:rPr>
          <w:rFonts w:eastAsia="Times New Roman" w:cs="Times New Roman"/>
          <w:b/>
        </w:rPr>
        <w:t>Damga Vergisi, Vergi, Resim ve Harçlar</w:t>
      </w:r>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r w:rsidRPr="007D2875">
        <w:rPr>
          <w:rFonts w:eastAsia="Times New Roman" w:cs="Times New Roman"/>
          <w:bCs/>
        </w:rPr>
        <w:t>İşbu Sözleşme’nin diğer hükümleri saklı kalmak kaydıyla, Sözleşme’nin yapılması ile ilgili olarak, mevcut vergi, resim, harç ve fonlar Taraflarca eşit olarak ödenecektir.</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r w:rsidRPr="004D07A7">
        <w:rPr>
          <w:rFonts w:eastAsia="Times New Roman" w:cs="Times New Roman"/>
          <w:bCs/>
          <w:sz w:val="22"/>
          <w:szCs w:val="22"/>
        </w:rPr>
        <w:t>Sözleşme’nin imzalanmasından doğan Damga Vergisi, ENERYA tarafından tamamı beyan edilerek ödenecek ve damga vergisinin %50’si YÜKLENİCİ’ye fatura edilecek ve YÜKLENİCİ fatura tarihinden itibaren 7 (yedi) gün içerisinde bedeli ENERYA’ya ödeyecektir.</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r w:rsidRPr="00D14096">
        <w:rPr>
          <w:rFonts w:eastAsia="Times New Roman" w:cs="Times New Roman"/>
          <w:bCs/>
          <w:highlight w:val="yellow"/>
          <w:lang w:val="tr-TR"/>
        </w:rPr>
        <w:t>..............</w:t>
      </w:r>
      <w:r w:rsidRPr="00C254B0">
        <w:rPr>
          <w:rFonts w:eastAsia="Times New Roman" w:cs="Times New Roman"/>
          <w:bCs/>
          <w:lang w:val="tr-TR"/>
        </w:rPr>
        <w:t xml:space="preserve"> TL bedelli kesin ve süresiz teminat mektubunu ENERYA’ya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YÜKLENİCİ’nin bu işten dolayı ENERYA’ya herhangi bir borcunun kalmaması, Sözleşme konusu işten bir ihtilaf doğmaması halinde YÜKLENİCİ’ye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Sözleşme konusu işte ALT YÜKLENİCİ çalıştırılması ENERYA’nın yazılı onayına tabi olup, ENERYA’nın yazılı onayı olmaksızın ALT YÜKLENİCİ çalıştırılamaz.  ENERYA’ya karşı ALT YÜKLENİCİ’nin yaptığı tüm işlerin sorumluluğu YÜKLENİCİ’ye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YÜKLENİCİ’nin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işlere gereken özen ve ihtimamı göstermeyi, Sözleşme konusu LNG’yi, Sözleşme ve ihale dokümanlarına göre belirlenen süre, miktar ve bedel dahilinde gerçekleştirmeyi ve oluşabilecek kusurları Sözleşme hükümlerine uygun olarak gidermeyi kabul ve taahhüt eder.  YÜKLENİCİ ve ALT YÜKLENİCİ, üstlenmiş olduğu iş ve bu işe ilişkin programa uygun olarak, LNG’yi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YÜKLENİCİ’nin ve/veya ALT YÜKLENİCİ’nin Sözleşme’de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YÜKLENİCİ’nin alacaklarından kesilmek suretiyle tahsil edilir.  YÜKLENİCİ’den yapılacak kesintilerin ENERYA alacağını karşılayamaması durumunda kalan miktar, YÜKLENİCİ’nin kesin teminatı ile varsa ek kesin teminatı paraya çevrilmek suretiyle karşılanır.  ENERYA alacağını bu şekilde dahi tahsil edilemediği durumlarda, alacak miktarı genel hükümlere göre YÜKLENİCİ’den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Sözleşme konusu LNG’nin ENERYA’ya teslimine kadar korunmasından sorumludur.  YÜKLENİCİ, LNG’nin ENERYA’ya tesliminden önce deprem, su baskını, toprak kayması, fırtına, yangın, hırsızlık, üçüncü kişiler tarafından verilecek zararlar dahil olmak üzere LNG’nin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YÜKLENİCİ, yetkili kuruluşlarca alım konusu LNG’nin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a.</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b.</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İşyerinin ve bu iş nedeniyle kendisine tevdi edilen her türlü ekipman,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d.</w:t>
      </w:r>
      <w:r w:rsidRPr="00C254B0">
        <w:rPr>
          <w:rFonts w:eastAsia="Times New Roman" w:cs="Times New Roman"/>
          <w:b/>
          <w:bCs/>
          <w:lang w:val="tr-TR"/>
        </w:rPr>
        <w:tab/>
      </w:r>
      <w:r w:rsidRPr="00C254B0">
        <w:rPr>
          <w:rFonts w:eastAsia="Times New Roman" w:cs="Times New Roman"/>
          <w:lang w:val="tr-TR"/>
        </w:rPr>
        <w:t>LNG’nin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YÜKLENİCİ’nin bu zorunluluklara uymaması nedeniyle ENERYA’nın ve/veya üçüncü şahısların bir zarara uğraması halinde, her türlü zarar ve ziyan YÜKLENİCİ’ye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LNG’nin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YÜKLENİCİ, iş için gerekli LNG’nin yüklenmesinden, taşınmasından, teslim edilmesinden, boşaltılmasından sorumludur.  LNG’nin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 LNG’nin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YÜKLENİCİ’nin, sözleşmeye uygun olarak LNG’yi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YÜKLENİCİ’nin, sözleşmeye uygun olarak LNG’yi süresinde teslim etmemesi halinde, gecikilen her takvim günü için sözleşme bedelinin % 0,05 (onbindebeş)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YÜKLENİCİ’nin, sözleşmeye uygun olarak LNG’yi süresinde teslim etmemesi, ENERYA’nın doğal gaz tedariğini başka bir şekilde sağlaması veya alternatif bir yakıtla ikame etmesi halinde </w:t>
      </w:r>
      <w:r w:rsidRPr="00C254B0">
        <w:rPr>
          <w:rFonts w:eastAsia="Times New Roman" w:cs="Times New Roman"/>
          <w:bCs/>
          <w:lang w:val="tr-TR"/>
        </w:rPr>
        <w:lastRenderedPageBreak/>
        <w:t>YÜKLENİCİ, ENERYA’nın bu durumdan kaynaklanan varsa ilave maliyetleri, bu maliyetlere ilişkin faturanın ibraz edilmesi koşulu ile ENERYA’ya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Gecikme cezası, ayrıca protesto çekmeye gerek kalmaksızın YÜKLENİCİ’ye yapılacak ödemelerden kesilir.  Bu ceza tutarı; ödemelerden ve kesin teminat ile varsa ek kesin teminatlardan karşılanamaması halinde YÜKLENİCİ’den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Taraflar’dan herhangi birinin Sözleşme’nin herhangi bir hükmünü ihlal etmesi, Sözleşme’den doğan edim ve taahhütlerini tam ve/veya zamanında ifa etmemesi halinde diğer Taraf ilgili Taraf’a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 terimi, olaydan etkilenen Taraf’ın gerekli özen ve dikkati göstermiş ve önlemleri almış olmasına karşın önlenemeyecek, engellenemeyecek veya giderilemeyecek olması ve bu durumun etkilenen Taraf’ın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Herhangi bir Mücbir Sebep durumunun gerçekleşmesini takiben, etkilenen Taraf diğer Taraf’ı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 durumlarının ve/veya etkilerinin 10 (on) günlük bir süreyi geçeceği öngörüldüğü takdirde, Taraflar, ortaya çıkacak zararı en asgaride tutmak ve her iki Taraf’ın</w:t>
      </w:r>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Sözleşme’nin Mücbir sebep durumlarının 45 (kırkbeş) günden daha uzun sürmesi halinde Taraflar’dan biri diğer Taraf’a 7 (yedi) gün öncesinden yazılı ihbarda bulunmak suretiyle işbu Sözleşme’yi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Diğer taraf bu fesih sebebi ile ilgili Taraf’tan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Sözleşme’den kaynaklanan uyuşmazlıklar Türk Hukukuna göre çözülecek olup bu uyuşmazlıkların çözümünde İstanbul Anadolu Mahkemeleri ve İcra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Taraflar; aksi Taraflar’ca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YÜKLENİCİ işbu Sözleşme’yi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Sözleşme’de aksi düzenlenmemiş olmadıkça, işbu Sözleşme’ye ilişkin yazılı bildirimler, ilgili Taraf’a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Taraflar, işbu Sözleşme’den doğabilecek tüm uyuşmazlıklarda, Taraflar’ın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r w:rsidRPr="00C254B0">
        <w:rPr>
          <w:rFonts w:eastAsia="Times New Roman" w:cs="Times New Roman"/>
          <w:sz w:val="22"/>
          <w:szCs w:val="22"/>
          <w:lang w:val="tr-TR"/>
        </w:rPr>
        <w:t xml:space="preserve">İşbu Sözleşme </w:t>
      </w:r>
      <w:r w:rsidRPr="00AB34E4">
        <w:rPr>
          <w:rFonts w:eastAsia="Times New Roman" w:cs="Times New Roman"/>
          <w:sz w:val="22"/>
          <w:szCs w:val="22"/>
          <w:lang w:val="tr-TR"/>
        </w:rPr>
        <w:t>.............................</w:t>
      </w:r>
      <w:r w:rsidRPr="00C254B0">
        <w:rPr>
          <w:rFonts w:eastAsia="Times New Roman" w:cs="Times New Roman"/>
          <w:sz w:val="22"/>
          <w:szCs w:val="22"/>
          <w:lang w:val="tr-TR"/>
        </w:rPr>
        <w:t xml:space="preserve"> tarihinde, tek nüsha olarak imzalanarak yürürlüğe girmiştir.  Sözleşme’nin aslı ENERYA’da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w:t>
      </w:r>
      <w:r w:rsidR="0071357A">
        <w:rPr>
          <w:b/>
          <w:sz w:val="24"/>
        </w:rPr>
        <w:t>ARAMAN</w:t>
      </w:r>
      <w:r>
        <w:rPr>
          <w:b/>
          <w:sz w:val="24"/>
        </w:rPr>
        <w:t xml:space="preserve">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r>
        <w:t>Kimyasal Kompozisyon (Mol Yüzdesi Olarak)</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r>
              <w:rPr>
                <w:sz w:val="24"/>
              </w:rPr>
              <w:t>Metan</w:t>
            </w:r>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r>
              <w:rPr>
                <w:sz w:val="24"/>
              </w:rPr>
              <w:t>Etan</w:t>
            </w:r>
          </w:p>
        </w:tc>
        <w:tc>
          <w:tcPr>
            <w:tcW w:w="2039" w:type="dxa"/>
          </w:tcPr>
          <w:p w:rsidR="00145087" w:rsidRDefault="00493E9B">
            <w:pPr>
              <w:pStyle w:val="TableParagraph"/>
              <w:spacing w:before="99"/>
              <w:ind w:left="406"/>
              <w:jc w:val="left"/>
              <w:rPr>
                <w:sz w:val="24"/>
              </w:rPr>
            </w:pPr>
            <w:r>
              <w:rPr>
                <w:sz w:val="24"/>
              </w:rPr>
              <w:t>(C2) Maks.</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r>
              <w:rPr>
                <w:sz w:val="24"/>
              </w:rPr>
              <w:t>Propan</w:t>
            </w:r>
          </w:p>
        </w:tc>
        <w:tc>
          <w:tcPr>
            <w:tcW w:w="2039" w:type="dxa"/>
          </w:tcPr>
          <w:p w:rsidR="00145087" w:rsidRDefault="00493E9B">
            <w:pPr>
              <w:pStyle w:val="TableParagraph"/>
              <w:spacing w:before="101"/>
              <w:ind w:left="406"/>
              <w:jc w:val="left"/>
              <w:rPr>
                <w:sz w:val="24"/>
              </w:rPr>
            </w:pPr>
            <w:r>
              <w:rPr>
                <w:sz w:val="24"/>
              </w:rPr>
              <w:t>(C3) Maks.</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r>
              <w:rPr>
                <w:sz w:val="24"/>
              </w:rPr>
              <w:t>Bütan</w:t>
            </w:r>
          </w:p>
        </w:tc>
        <w:tc>
          <w:tcPr>
            <w:tcW w:w="2039" w:type="dxa"/>
          </w:tcPr>
          <w:p w:rsidR="00145087" w:rsidRDefault="00493E9B">
            <w:pPr>
              <w:pStyle w:val="TableParagraph"/>
              <w:spacing w:before="99"/>
              <w:ind w:left="406"/>
              <w:jc w:val="left"/>
              <w:rPr>
                <w:sz w:val="24"/>
              </w:rPr>
            </w:pPr>
            <w:r>
              <w:rPr>
                <w:sz w:val="24"/>
              </w:rPr>
              <w:t>(C4) Maks.</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r>
              <w:rPr>
                <w:sz w:val="24"/>
              </w:rPr>
              <w:t>Pentan ve Diğer Ağır Karbonlar</w:t>
            </w:r>
          </w:p>
        </w:tc>
        <w:tc>
          <w:tcPr>
            <w:tcW w:w="2039" w:type="dxa"/>
          </w:tcPr>
          <w:p w:rsidR="00145087" w:rsidRDefault="00493E9B">
            <w:pPr>
              <w:pStyle w:val="TableParagraph"/>
              <w:spacing w:before="99"/>
              <w:ind w:left="406"/>
              <w:jc w:val="left"/>
              <w:rPr>
                <w:sz w:val="24"/>
              </w:rPr>
            </w:pPr>
            <w:r>
              <w:rPr>
                <w:sz w:val="24"/>
              </w:rPr>
              <w:t>(C5+) Maks.</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r>
              <w:rPr>
                <w:sz w:val="24"/>
              </w:rPr>
              <w:t>Karbondioksit</w:t>
            </w:r>
          </w:p>
        </w:tc>
        <w:tc>
          <w:tcPr>
            <w:tcW w:w="2039" w:type="dxa"/>
          </w:tcPr>
          <w:p w:rsidR="00145087" w:rsidRDefault="00493E9B">
            <w:pPr>
              <w:pStyle w:val="TableParagraph"/>
              <w:spacing w:before="99"/>
              <w:ind w:left="406"/>
              <w:jc w:val="left"/>
              <w:rPr>
                <w:sz w:val="24"/>
              </w:rPr>
            </w:pPr>
            <w:r>
              <w:rPr>
                <w:sz w:val="24"/>
              </w:rPr>
              <w:t>(CO2) Maks.</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r>
              <w:rPr>
                <w:sz w:val="24"/>
              </w:rPr>
              <w:t>Oksijen</w:t>
            </w:r>
          </w:p>
        </w:tc>
        <w:tc>
          <w:tcPr>
            <w:tcW w:w="2039" w:type="dxa"/>
          </w:tcPr>
          <w:p w:rsidR="00145087" w:rsidRDefault="00493E9B">
            <w:pPr>
              <w:pStyle w:val="TableParagraph"/>
              <w:spacing w:before="101"/>
              <w:ind w:left="406"/>
              <w:jc w:val="left"/>
              <w:rPr>
                <w:sz w:val="24"/>
              </w:rPr>
            </w:pPr>
            <w:r>
              <w:rPr>
                <w:sz w:val="24"/>
              </w:rPr>
              <w:t>(O2) Maks.</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r>
              <w:rPr>
                <w:sz w:val="24"/>
              </w:rPr>
              <w:t>Azot</w:t>
            </w:r>
          </w:p>
        </w:tc>
        <w:tc>
          <w:tcPr>
            <w:tcW w:w="2039" w:type="dxa"/>
          </w:tcPr>
          <w:p w:rsidR="00145087" w:rsidRDefault="00493E9B">
            <w:pPr>
              <w:pStyle w:val="TableParagraph"/>
              <w:spacing w:before="99"/>
              <w:ind w:left="406"/>
              <w:jc w:val="left"/>
              <w:rPr>
                <w:sz w:val="24"/>
              </w:rPr>
            </w:pPr>
            <w:r>
              <w:rPr>
                <w:sz w:val="24"/>
              </w:rPr>
              <w:t>(N2) Maks.</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r>
              <w:rPr>
                <w:sz w:val="24"/>
              </w:rPr>
              <w:t>Kükürt</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r>
              <w:rPr>
                <w:sz w:val="24"/>
              </w:rPr>
              <w:t>Hidrojen Sülfür</w:t>
            </w:r>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S) Maks.</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r>
              <w:rPr>
                <w:sz w:val="24"/>
              </w:rPr>
              <w:t>Merkaptan Kükürt Maks.</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r>
              <w:rPr>
                <w:sz w:val="24"/>
              </w:rPr>
              <w:t>Toplam Kükürt</w:t>
            </w:r>
          </w:p>
        </w:tc>
        <w:tc>
          <w:tcPr>
            <w:tcW w:w="2039" w:type="dxa"/>
          </w:tcPr>
          <w:p w:rsidR="00145087" w:rsidRDefault="00493E9B">
            <w:pPr>
              <w:pStyle w:val="TableParagraph"/>
              <w:spacing w:before="99"/>
              <w:ind w:left="406"/>
              <w:jc w:val="left"/>
              <w:rPr>
                <w:sz w:val="24"/>
              </w:rPr>
            </w:pPr>
            <w:r>
              <w:rPr>
                <w:sz w:val="24"/>
              </w:rPr>
              <w:t>Maks.</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r>
              <w:rPr>
                <w:sz w:val="24"/>
              </w:rPr>
              <w:t>Üst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r>
              <w:rPr>
                <w:sz w:val="24"/>
              </w:rPr>
              <w:t>Maksimum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r>
        <w:t>Wobbe Sayısı</w:t>
      </w:r>
    </w:p>
    <w:p w:rsidR="00145087" w:rsidRDefault="00493E9B">
      <w:pPr>
        <w:pStyle w:val="GvdeMetni"/>
        <w:tabs>
          <w:tab w:val="left" w:pos="4082"/>
        </w:tabs>
        <w:spacing w:before="194"/>
      </w:pPr>
      <w:r>
        <w:t>Maksimum</w:t>
      </w:r>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Su Çiğlenme</w:t>
      </w:r>
      <w:r>
        <w:rPr>
          <w:spacing w:val="-2"/>
        </w:rPr>
        <w:t xml:space="preserve"> </w:t>
      </w:r>
      <w:r>
        <w:t>Noktası</w:t>
      </w:r>
    </w:p>
    <w:p w:rsidR="00145087" w:rsidRDefault="00493E9B">
      <w:pPr>
        <w:pStyle w:val="GvdeMetni"/>
        <w:tabs>
          <w:tab w:val="left" w:pos="4125"/>
        </w:tabs>
        <w:spacing w:line="277" w:lineRule="exact"/>
      </w:pPr>
      <w:r>
        <w:t>Maksimum</w:t>
      </w:r>
      <w:r>
        <w:tab/>
        <w:t>0°C (Yaz Dönemi)</w:t>
      </w:r>
    </w:p>
    <w:p w:rsidR="00145087" w:rsidRDefault="00493E9B">
      <w:pPr>
        <w:pStyle w:val="GvdeMetni"/>
        <w:spacing w:line="280" w:lineRule="exact"/>
        <w:ind w:left="4125"/>
      </w:pPr>
      <w:r>
        <w:t>-5°C (Diğer Dönemler) (44 Barg’a kadar)</w:t>
      </w:r>
    </w:p>
    <w:p w:rsidR="00145087" w:rsidRDefault="00145087">
      <w:pPr>
        <w:pStyle w:val="GvdeMetni"/>
        <w:spacing w:before="9"/>
        <w:ind w:left="0"/>
        <w:rPr>
          <w:sz w:val="8"/>
        </w:rPr>
      </w:pPr>
    </w:p>
    <w:p w:rsidR="00145087" w:rsidRDefault="00493E9B">
      <w:pPr>
        <w:pStyle w:val="GvdeMetni"/>
        <w:spacing w:before="100" w:line="410" w:lineRule="auto"/>
        <w:ind w:right="5012" w:hanging="567"/>
      </w:pPr>
      <w:r>
        <w:t>Hidrokarbon Çiğlenme Noktası Maksimum 0 °C (67,5Barg’a kadar)</w:t>
      </w:r>
    </w:p>
    <w:p w:rsidR="00145087" w:rsidRDefault="00493E9B">
      <w:pPr>
        <w:pStyle w:val="GvdeMetni"/>
        <w:spacing w:line="242" w:lineRule="auto"/>
        <w:ind w:left="155"/>
      </w:pPr>
      <w:r>
        <w:t>m</w:t>
      </w:r>
      <w:r>
        <w:rPr>
          <w:position w:val="6"/>
          <w:sz w:val="16"/>
        </w:rPr>
        <w:t>3</w:t>
      </w:r>
      <w:r>
        <w:t>: 15°C’nin altındaki bir sıcaklıktaki ve 1,01325 Bar mutlak basınçtaki 1 (bir) m</w:t>
      </w:r>
      <w:r>
        <w:rPr>
          <w:position w:val="6"/>
          <w:sz w:val="16"/>
        </w:rPr>
        <w:t xml:space="preserve">3 </w:t>
      </w:r>
      <w:r>
        <w:t>gazın hacmine eşittir.</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71357A" w:rsidRPr="001F6F23" w:rsidRDefault="0071357A" w:rsidP="0071357A">
      <w:pPr>
        <w:pStyle w:val="ListeParagraf"/>
        <w:numPr>
          <w:ilvl w:val="2"/>
          <w:numId w:val="8"/>
        </w:numPr>
        <w:tabs>
          <w:tab w:val="left" w:pos="1815"/>
          <w:tab w:val="left" w:pos="1816"/>
        </w:tabs>
        <w:spacing w:line="269" w:lineRule="exact"/>
        <w:ind w:hanging="568"/>
        <w:rPr>
          <w:color w:val="000000" w:themeColor="text1"/>
        </w:rPr>
      </w:pPr>
      <w:r>
        <w:rPr>
          <w:color w:val="000000" w:themeColor="text1"/>
        </w:rPr>
        <w:t>Ermenek</w:t>
      </w:r>
      <w:r w:rsidRPr="001F6F23">
        <w:rPr>
          <w:color w:val="000000" w:themeColor="text1"/>
          <w:spacing w:val="-4"/>
        </w:rPr>
        <w:t xml:space="preserve"> Teslim Noktası </w:t>
      </w:r>
      <w:r w:rsidRPr="001F6F23">
        <w:rPr>
          <w:color w:val="000000" w:themeColor="text1"/>
        </w:rPr>
        <w:t>Adres:</w:t>
      </w:r>
    </w:p>
    <w:p w:rsidR="0071357A" w:rsidRPr="001F6F23" w:rsidRDefault="0071357A" w:rsidP="0071357A">
      <w:pPr>
        <w:pStyle w:val="GvdeMetni"/>
        <w:spacing w:before="54"/>
        <w:ind w:left="1815"/>
        <w:rPr>
          <w:color w:val="000000" w:themeColor="text1"/>
        </w:rPr>
      </w:pPr>
      <w:r>
        <w:rPr>
          <w:color w:val="000000" w:themeColor="text1"/>
        </w:rPr>
        <w:t>Seyran</w:t>
      </w:r>
      <w:r w:rsidRPr="001F6F23">
        <w:rPr>
          <w:color w:val="000000" w:themeColor="text1"/>
        </w:rPr>
        <w:t xml:space="preserve"> Mahallesi,</w:t>
      </w:r>
      <w:r>
        <w:rPr>
          <w:color w:val="000000" w:themeColor="text1"/>
        </w:rPr>
        <w:t xml:space="preserve"> Kızılalan</w:t>
      </w:r>
      <w:r w:rsidRPr="001F6F23">
        <w:rPr>
          <w:color w:val="000000" w:themeColor="text1"/>
        </w:rPr>
        <w:t>.</w:t>
      </w:r>
      <w:r>
        <w:rPr>
          <w:color w:val="000000" w:themeColor="text1"/>
        </w:rPr>
        <w:t xml:space="preserve"> </w:t>
      </w:r>
      <w:r w:rsidRPr="001F6F23">
        <w:rPr>
          <w:color w:val="000000" w:themeColor="text1"/>
        </w:rPr>
        <w:t>Sokak</w:t>
      </w:r>
      <w:r>
        <w:rPr>
          <w:color w:val="000000" w:themeColor="text1"/>
        </w:rPr>
        <w:t>, No:8  Ermenek</w:t>
      </w:r>
      <w:r w:rsidRPr="001F6F23">
        <w:rPr>
          <w:color w:val="000000" w:themeColor="text1"/>
        </w:rPr>
        <w:t>, K</w:t>
      </w:r>
      <w:r>
        <w:rPr>
          <w:color w:val="000000" w:themeColor="text1"/>
        </w:rPr>
        <w:t>araman</w:t>
      </w:r>
    </w:p>
    <w:p w:rsidR="005952E2" w:rsidRPr="00B752B9" w:rsidRDefault="005952E2" w:rsidP="00253BB1">
      <w:pPr>
        <w:pStyle w:val="GvdeMetni"/>
        <w:spacing w:before="54"/>
        <w:ind w:left="1815"/>
        <w:rPr>
          <w:color w:val="000000" w:themeColor="text1"/>
        </w:rPr>
      </w:pPr>
    </w:p>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BB2E28" w:rsidRPr="003E2FBC" w:rsidTr="00703E90">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B2E28" w:rsidRPr="003E2FBC" w:rsidRDefault="00BB2E28" w:rsidP="00703E90">
            <w:pPr>
              <w:widowControl/>
              <w:autoSpaceDE/>
              <w:autoSpaceDN/>
              <w:jc w:val="center"/>
              <w:rPr>
                <w:rFonts w:eastAsia="Times New Roman" w:cs="Calibri"/>
                <w:b/>
                <w:bCs/>
                <w:color w:val="000000"/>
                <w:lang w:val="tr-TR" w:eastAsia="tr-TR"/>
              </w:rPr>
            </w:pPr>
            <w:bookmarkStart w:id="0" w:name="_GoBack"/>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B2E28" w:rsidRPr="003E2FBC" w:rsidRDefault="00BB2E28" w:rsidP="00703E9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BB2E28" w:rsidRPr="003E2FBC" w:rsidRDefault="00BB2E28" w:rsidP="00703E9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TESLİM NOKTASI ;</w:t>
            </w:r>
          </w:p>
        </w:tc>
      </w:tr>
      <w:bookmarkEnd w:id="0"/>
      <w:tr w:rsidR="00BB2E28" w:rsidRPr="003E2FBC" w:rsidTr="00703E90">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BB2E28" w:rsidRPr="003E2FBC" w:rsidRDefault="00BB2E28" w:rsidP="00703E90">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BB2E28" w:rsidRPr="003E2FBC" w:rsidRDefault="00BB2E28" w:rsidP="00703E90">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BB2E28" w:rsidRPr="003E2FBC" w:rsidRDefault="00BB2E28" w:rsidP="00703E90">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ERMENEK</w:t>
            </w:r>
          </w:p>
        </w:tc>
      </w:tr>
      <w:tr w:rsidR="00BB2E28" w:rsidRPr="003E2FBC" w:rsidTr="00703E90">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BB2E28" w:rsidRPr="003E2FBC" w:rsidRDefault="00BB2E28" w:rsidP="00703E90">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BB2E28" w:rsidRPr="003E2FBC" w:rsidRDefault="00BB2E28" w:rsidP="00703E90">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BB2E28" w:rsidRPr="00783767" w:rsidRDefault="00BB2E28" w:rsidP="00703E90">
            <w:pPr>
              <w:jc w:val="center"/>
            </w:pPr>
            <w:r w:rsidRPr="00783767">
              <w:t>750.567</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BB2E28" w:rsidRPr="00783767" w:rsidRDefault="00BB2E28" w:rsidP="00703E90">
            <w:pPr>
              <w:jc w:val="center"/>
            </w:pPr>
            <w:r w:rsidRPr="00783767">
              <w:t>840.347</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BB2E28" w:rsidRPr="00783767" w:rsidRDefault="00BB2E28" w:rsidP="00703E90">
            <w:pPr>
              <w:jc w:val="center"/>
            </w:pPr>
            <w:r w:rsidRPr="00783767">
              <w:t>981.082</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BB2E28" w:rsidRPr="00783767" w:rsidRDefault="00BB2E28" w:rsidP="00703E90">
            <w:pPr>
              <w:jc w:val="center"/>
            </w:pPr>
            <w:r w:rsidRPr="00783767">
              <w:t>2.175.986</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BB2E28" w:rsidRPr="00783767" w:rsidRDefault="00BB2E28" w:rsidP="00703E90">
            <w:pPr>
              <w:jc w:val="center"/>
            </w:pPr>
            <w:r w:rsidRPr="00783767">
              <w:t>5.741.089</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BB2E28" w:rsidRDefault="00BB2E28" w:rsidP="00703E90">
            <w:pPr>
              <w:jc w:val="center"/>
            </w:pPr>
            <w:r w:rsidRPr="00783767">
              <w:t>9.081.495</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BB2E28" w:rsidRPr="003E2FBC" w:rsidRDefault="00BB2E28" w:rsidP="00703E90">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BB2E28" w:rsidRPr="002563E6" w:rsidRDefault="00BB2E28" w:rsidP="00703E90">
            <w:pPr>
              <w:jc w:val="center"/>
              <w:rPr>
                <w:b/>
              </w:rPr>
            </w:pPr>
            <w:r w:rsidRPr="002563E6">
              <w:rPr>
                <w:b/>
              </w:rPr>
              <w:t>19.570.567</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FFFFFF"/>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BB2E28" w:rsidRPr="009865B3" w:rsidRDefault="00BB2E28" w:rsidP="00703E90">
            <w:pPr>
              <w:jc w:val="center"/>
            </w:pPr>
            <w:r w:rsidRPr="009865B3">
              <w:t>10.477.676</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BB2E28" w:rsidRPr="009865B3" w:rsidRDefault="00BB2E28" w:rsidP="00703E90">
            <w:pPr>
              <w:jc w:val="center"/>
            </w:pPr>
            <w:r w:rsidRPr="009865B3">
              <w:t>9.330.152</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BB2E28" w:rsidRPr="009865B3" w:rsidRDefault="00BB2E28" w:rsidP="00703E90">
            <w:pPr>
              <w:jc w:val="center"/>
            </w:pPr>
            <w:r w:rsidRPr="009865B3">
              <w:t>8.979.117</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BB2E28" w:rsidRPr="009865B3" w:rsidRDefault="00BB2E28" w:rsidP="00703E90">
            <w:pPr>
              <w:jc w:val="center"/>
            </w:pPr>
            <w:r w:rsidRPr="009865B3">
              <w:t>5.051.414</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BB2E28" w:rsidRPr="009865B3" w:rsidRDefault="00BB2E28" w:rsidP="00703E90">
            <w:pPr>
              <w:jc w:val="center"/>
            </w:pPr>
            <w:r w:rsidRPr="009865B3">
              <w:t>2.072.555</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BB2E28" w:rsidRPr="003E2FBC" w:rsidRDefault="00BB2E28" w:rsidP="00703E90">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BB2E28" w:rsidRPr="009865B3" w:rsidRDefault="00BB2E28" w:rsidP="00703E90">
            <w:pPr>
              <w:jc w:val="center"/>
            </w:pPr>
            <w:r w:rsidRPr="009865B3">
              <w:t>915.838</w:t>
            </w:r>
          </w:p>
        </w:tc>
      </w:tr>
      <w:tr w:rsidR="00BB2E28" w:rsidRPr="003E2FBC" w:rsidTr="00703E90">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DDEBF7"/>
            <w:noWrap/>
            <w:vAlign w:val="center"/>
            <w:hideMark/>
          </w:tcPr>
          <w:p w:rsidR="00BB2E28" w:rsidRPr="003E2FBC" w:rsidRDefault="00BB2E28" w:rsidP="00703E90">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BB2E28" w:rsidRPr="002563E6" w:rsidRDefault="00BB2E28" w:rsidP="00703E90">
            <w:pPr>
              <w:jc w:val="center"/>
              <w:rPr>
                <w:rFonts w:eastAsia="Times New Roman" w:cs="Calibri"/>
                <w:b/>
                <w:bCs/>
                <w:lang w:val="tr-TR" w:eastAsia="tr-TR"/>
              </w:rPr>
            </w:pPr>
            <w:r w:rsidRPr="002563E6">
              <w:rPr>
                <w:rFonts w:eastAsia="Times New Roman" w:cs="Calibri"/>
                <w:b/>
                <w:bCs/>
                <w:lang w:val="tr-TR" w:eastAsia="tr-TR"/>
              </w:rPr>
              <w:t>36.826.753</w:t>
            </w:r>
          </w:p>
        </w:tc>
      </w:tr>
      <w:tr w:rsidR="00BB2E28" w:rsidRPr="003E2FBC" w:rsidTr="00703E90">
        <w:trPr>
          <w:trHeight w:val="180"/>
          <w:jc w:val="center"/>
        </w:trPr>
        <w:tc>
          <w:tcPr>
            <w:tcW w:w="1602" w:type="dxa"/>
            <w:tcBorders>
              <w:top w:val="nil"/>
              <w:left w:val="nil"/>
              <w:bottom w:val="single" w:sz="8" w:space="0" w:color="auto"/>
              <w:right w:val="nil"/>
            </w:tcBorders>
            <w:shd w:val="clear" w:color="auto" w:fill="auto"/>
            <w:noWrap/>
            <w:vAlign w:val="center"/>
            <w:hideMark/>
          </w:tcPr>
          <w:p w:rsidR="00BB2E28" w:rsidRPr="003E2FBC" w:rsidRDefault="00BB2E28" w:rsidP="00703E90">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BB2E28" w:rsidRPr="003E2FBC" w:rsidRDefault="00BB2E28" w:rsidP="00703E90">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BB2E28" w:rsidRPr="003E2FBC" w:rsidRDefault="00BB2E28" w:rsidP="00703E90">
            <w:pPr>
              <w:widowControl/>
              <w:autoSpaceDE/>
              <w:autoSpaceDN/>
              <w:rPr>
                <w:rFonts w:eastAsia="Times New Roman" w:cs="Calibri"/>
                <w:b/>
                <w:bCs/>
                <w:lang w:val="tr-TR" w:eastAsia="tr-TR"/>
              </w:rPr>
            </w:pPr>
          </w:p>
        </w:tc>
      </w:tr>
      <w:tr w:rsidR="00BB2E28" w:rsidRPr="003E2FBC" w:rsidTr="00703E90">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B2E28" w:rsidRPr="003E2FBC" w:rsidRDefault="00BB2E28" w:rsidP="00703E90">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BB2E28" w:rsidRPr="003E2FBC" w:rsidRDefault="00BB2E28" w:rsidP="00703E90">
            <w:pPr>
              <w:widowControl/>
              <w:autoSpaceDE/>
              <w:autoSpaceDN/>
              <w:ind w:firstLineChars="100" w:firstLine="220"/>
              <w:jc w:val="right"/>
              <w:rPr>
                <w:rFonts w:eastAsia="Times New Roman" w:cs="Calibri"/>
                <w:b/>
                <w:bCs/>
                <w:lang w:val="tr-TR" w:eastAsia="tr-TR"/>
              </w:rPr>
            </w:pPr>
            <w:r w:rsidRPr="002563E6">
              <w:rPr>
                <w:rFonts w:eastAsia="Times New Roman" w:cs="Calibri"/>
                <w:b/>
                <w:bCs/>
                <w:lang w:val="tr-TR" w:eastAsia="tr-TR"/>
              </w:rPr>
              <w:t>56.397.320</w:t>
            </w:r>
          </w:p>
        </w:tc>
      </w:tr>
      <w:tr w:rsidR="00BB2E28" w:rsidRPr="003E2FBC" w:rsidTr="00703E90">
        <w:trPr>
          <w:trHeight w:val="165"/>
          <w:jc w:val="center"/>
        </w:trPr>
        <w:tc>
          <w:tcPr>
            <w:tcW w:w="1602" w:type="dxa"/>
            <w:tcBorders>
              <w:top w:val="nil"/>
              <w:left w:val="nil"/>
              <w:bottom w:val="nil"/>
              <w:right w:val="nil"/>
            </w:tcBorders>
            <w:shd w:val="clear" w:color="auto" w:fill="auto"/>
            <w:noWrap/>
            <w:vAlign w:val="bottom"/>
            <w:hideMark/>
          </w:tcPr>
          <w:p w:rsidR="00BB2E28" w:rsidRPr="003E2FBC" w:rsidRDefault="00BB2E28" w:rsidP="00703E90">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BB2E28" w:rsidRPr="003E2FBC" w:rsidRDefault="00BB2E28" w:rsidP="00703E90">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BB2E28" w:rsidRPr="003E2FBC" w:rsidRDefault="00BB2E28" w:rsidP="00703E90">
            <w:pPr>
              <w:widowControl/>
              <w:autoSpaceDE/>
              <w:autoSpaceDN/>
              <w:rPr>
                <w:rFonts w:ascii="Times New Roman" w:eastAsia="Times New Roman" w:hAnsi="Times New Roman" w:cs="Times New Roman"/>
                <w:sz w:val="20"/>
                <w:szCs w:val="20"/>
                <w:lang w:val="tr-TR" w:eastAsia="tr-TR"/>
              </w:rPr>
            </w:pPr>
          </w:p>
        </w:tc>
      </w:tr>
      <w:tr w:rsidR="00BB2E28" w:rsidRPr="003E2FBC" w:rsidTr="00703E90">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BB2E28" w:rsidRPr="003E2FBC" w:rsidRDefault="00BB2E28" w:rsidP="00703E90">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BB2E28" w:rsidRPr="003E2FBC" w:rsidRDefault="00BB2E28" w:rsidP="00703E90">
            <w:pPr>
              <w:widowControl/>
              <w:autoSpaceDE/>
              <w:autoSpaceDN/>
              <w:ind w:firstLineChars="100" w:firstLine="220"/>
              <w:jc w:val="right"/>
              <w:rPr>
                <w:rFonts w:eastAsia="Times New Roman" w:cs="Calibri"/>
                <w:b/>
                <w:bCs/>
                <w:lang w:val="tr-TR" w:eastAsia="tr-TR"/>
              </w:rPr>
            </w:pPr>
            <w:r w:rsidRPr="002563E6">
              <w:rPr>
                <w:rFonts w:eastAsia="Times New Roman" w:cs="Calibri"/>
                <w:b/>
                <w:bCs/>
                <w:lang w:val="tr-TR" w:eastAsia="tr-TR"/>
              </w:rPr>
              <w:t>56.397.320</w:t>
            </w:r>
          </w:p>
        </w:tc>
      </w:tr>
    </w:tbl>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145087" w:rsidRPr="002D29F4" w:rsidRDefault="008A75F7" w:rsidP="002D29F4">
      <w:pPr>
        <w:spacing w:before="117"/>
        <w:sectPr w:rsidR="00145087" w:rsidRPr="002D29F4">
          <w:pgSz w:w="11900" w:h="16840"/>
          <w:pgMar w:top="1600" w:right="1300" w:bottom="960" w:left="1260" w:header="0" w:footer="777" w:gutter="0"/>
          <w:cols w:space="708"/>
        </w:sectPr>
      </w:pPr>
      <w:r w:rsidRPr="004526EB">
        <w:t xml:space="preserve">Toplam alım miktarı </w:t>
      </w:r>
      <w:r w:rsidR="00BB2E28" w:rsidRPr="00BB2E28">
        <w:rPr>
          <w:rFonts w:eastAsia="Times New Roman" w:cs="Calibri"/>
          <w:b/>
          <w:bCs/>
          <w:color w:val="FF0000"/>
          <w:lang w:val="tr-TR" w:eastAsia="tr-TR"/>
        </w:rPr>
        <w:t>56.397.320</w:t>
      </w:r>
      <w:r w:rsidRPr="00BB2E28">
        <w:rPr>
          <w:rFonts w:eastAsia="Times New Roman" w:cs="Calibri"/>
          <w:b/>
          <w:bCs/>
          <w:color w:val="FF0000"/>
          <w:lang w:val="tr-TR" w:eastAsia="tr-TR"/>
        </w:rPr>
        <w:t xml:space="preserve"> </w:t>
      </w:r>
      <w:r w:rsidRPr="00BB2E28">
        <w:rPr>
          <w:b/>
          <w:color w:val="FF0000"/>
        </w:rPr>
        <w:t>kW</w:t>
      </w:r>
      <w:r w:rsidRPr="00BD0099">
        <w:rPr>
          <w:b/>
          <w:color w:val="FF0000"/>
        </w:rPr>
        <w:t xml:space="preserve">h </w:t>
      </w:r>
      <w:r w:rsidRPr="004526EB">
        <w:t>olacaktır.</w:t>
      </w:r>
      <w:r w:rsidR="002D29F4">
        <w:t xml:space="preserve"> (“Miktarlar tahmini olarak belirtilmiştir. Sözleşme süresi boyunca, ilgili şehrin ihtiyacı olan doğalgaz tam tedarik usulünce sözleşme şartlarında yüklenici tarafından karşılanacaktır.”)</w:t>
      </w: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69" w:rsidRDefault="00C37669">
      <w:r>
        <w:separator/>
      </w:r>
    </w:p>
  </w:endnote>
  <w:endnote w:type="continuationSeparator" w:id="0">
    <w:p w:rsidR="00C37669" w:rsidRDefault="00C3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BB2E28">
                            <w:rPr>
                              <w:b/>
                              <w:noProof/>
                              <w:sz w:val="18"/>
                            </w:rPr>
                            <w:t>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BB2E28">
                      <w:rPr>
                        <w:b/>
                        <w:noProof/>
                        <w:sz w:val="18"/>
                      </w:rPr>
                      <w:t>1</w:t>
                    </w:r>
                    <w:r>
                      <w:fldChar w:fldCharType="end"/>
                    </w:r>
                    <w:r>
                      <w:rPr>
                        <w:b/>
                        <w:sz w:val="18"/>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69" w:rsidRDefault="00C37669">
      <w:r>
        <w:separator/>
      </w:r>
    </w:p>
  </w:footnote>
  <w:footnote w:type="continuationSeparator" w:id="0">
    <w:p w:rsidR="00C37669" w:rsidRDefault="00C3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F66"/>
    <w:multiLevelType w:val="hybridMultilevel"/>
    <w:tmpl w:val="85A23254"/>
    <w:lvl w:ilvl="0" w:tplc="14DA362A">
      <w:start w:val="1"/>
      <w:numFmt w:val="decimal"/>
      <w:lvlText w:val="%1."/>
      <w:lvlJc w:val="left"/>
      <w:pPr>
        <w:ind w:left="682" w:hanging="567"/>
      </w:pPr>
      <w:rPr>
        <w:rFonts w:ascii="Cambria" w:eastAsia="Cambria" w:hAnsi="Cambria" w:cs="Cambria" w:hint="default"/>
        <w:b/>
        <w:bCs/>
        <w:spacing w:val="-2"/>
        <w:w w:val="100"/>
        <w:sz w:val="22"/>
        <w:szCs w:val="22"/>
      </w:rPr>
    </w:lvl>
    <w:lvl w:ilvl="1" w:tplc="4FCEFF7C">
      <w:start w:val="1"/>
      <w:numFmt w:val="lowerLetter"/>
      <w:lvlText w:val="%2."/>
      <w:lvlJc w:val="left"/>
      <w:pPr>
        <w:ind w:left="1248" w:hanging="567"/>
      </w:pPr>
      <w:rPr>
        <w:rFonts w:ascii="Cambria" w:eastAsia="Cambria" w:hAnsi="Cambria" w:cs="Cambria" w:hint="default"/>
        <w:b/>
        <w:bCs/>
        <w:spacing w:val="0"/>
        <w:w w:val="100"/>
        <w:sz w:val="22"/>
        <w:szCs w:val="22"/>
      </w:rPr>
    </w:lvl>
    <w:lvl w:ilvl="2" w:tplc="CB74A8BA">
      <w:numFmt w:val="bullet"/>
      <w:lvlText w:val=""/>
      <w:lvlJc w:val="left"/>
      <w:pPr>
        <w:ind w:left="1815" w:hanging="567"/>
      </w:pPr>
      <w:rPr>
        <w:rFonts w:ascii="Symbol" w:eastAsia="Symbol" w:hAnsi="Symbol" w:cs="Symbol" w:hint="default"/>
        <w:w w:val="100"/>
        <w:sz w:val="22"/>
        <w:szCs w:val="22"/>
      </w:rPr>
    </w:lvl>
    <w:lvl w:ilvl="3" w:tplc="54C0DF2C">
      <w:numFmt w:val="bullet"/>
      <w:lvlText w:val="•"/>
      <w:lvlJc w:val="left"/>
      <w:pPr>
        <w:ind w:left="2827" w:hanging="567"/>
      </w:pPr>
      <w:rPr>
        <w:rFonts w:hint="default"/>
      </w:rPr>
    </w:lvl>
    <w:lvl w:ilvl="4" w:tplc="5D3430F0">
      <w:numFmt w:val="bullet"/>
      <w:lvlText w:val="•"/>
      <w:lvlJc w:val="left"/>
      <w:pPr>
        <w:ind w:left="3835" w:hanging="567"/>
      </w:pPr>
      <w:rPr>
        <w:rFonts w:hint="default"/>
      </w:rPr>
    </w:lvl>
    <w:lvl w:ilvl="5" w:tplc="E5DCAECE">
      <w:numFmt w:val="bullet"/>
      <w:lvlText w:val="•"/>
      <w:lvlJc w:val="left"/>
      <w:pPr>
        <w:ind w:left="4842" w:hanging="567"/>
      </w:pPr>
      <w:rPr>
        <w:rFonts w:hint="default"/>
      </w:rPr>
    </w:lvl>
    <w:lvl w:ilvl="6" w:tplc="A4E43FC2">
      <w:numFmt w:val="bullet"/>
      <w:lvlText w:val="•"/>
      <w:lvlJc w:val="left"/>
      <w:pPr>
        <w:ind w:left="5850" w:hanging="567"/>
      </w:pPr>
      <w:rPr>
        <w:rFonts w:hint="default"/>
      </w:rPr>
    </w:lvl>
    <w:lvl w:ilvl="7" w:tplc="5744222C">
      <w:numFmt w:val="bullet"/>
      <w:lvlText w:val="•"/>
      <w:lvlJc w:val="left"/>
      <w:pPr>
        <w:ind w:left="6857" w:hanging="567"/>
      </w:pPr>
      <w:rPr>
        <w:rFonts w:hint="default"/>
      </w:rPr>
    </w:lvl>
    <w:lvl w:ilvl="8" w:tplc="5790A83E">
      <w:numFmt w:val="bullet"/>
      <w:lvlText w:val="•"/>
      <w:lvlJc w:val="left"/>
      <w:pPr>
        <w:ind w:left="7865" w:hanging="567"/>
      </w:pPr>
      <w:rPr>
        <w:rFonts w:hint="default"/>
      </w:rPr>
    </w:lvl>
  </w:abstractNum>
  <w:abstractNum w:abstractNumId="1"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2"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4"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5"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6"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7"/>
  </w:num>
  <w:num w:numId="2">
    <w:abstractNumId w:val="3"/>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036C4"/>
    <w:rsid w:val="00014630"/>
    <w:rsid w:val="00036608"/>
    <w:rsid w:val="000D4A56"/>
    <w:rsid w:val="000F1D8D"/>
    <w:rsid w:val="001404E0"/>
    <w:rsid w:val="00145087"/>
    <w:rsid w:val="0017640B"/>
    <w:rsid w:val="00244099"/>
    <w:rsid w:val="00253BB1"/>
    <w:rsid w:val="002822C4"/>
    <w:rsid w:val="00292F68"/>
    <w:rsid w:val="002D29F4"/>
    <w:rsid w:val="00360919"/>
    <w:rsid w:val="003B4768"/>
    <w:rsid w:val="004348B1"/>
    <w:rsid w:val="00493E9B"/>
    <w:rsid w:val="004D07A7"/>
    <w:rsid w:val="004E065C"/>
    <w:rsid w:val="00545D47"/>
    <w:rsid w:val="00594E3D"/>
    <w:rsid w:val="005952E2"/>
    <w:rsid w:val="005D41F3"/>
    <w:rsid w:val="00654B5C"/>
    <w:rsid w:val="006A5BDF"/>
    <w:rsid w:val="0071357A"/>
    <w:rsid w:val="00745EFD"/>
    <w:rsid w:val="0081274A"/>
    <w:rsid w:val="00892987"/>
    <w:rsid w:val="008A75F7"/>
    <w:rsid w:val="009F256B"/>
    <w:rsid w:val="00A14515"/>
    <w:rsid w:val="00A74A54"/>
    <w:rsid w:val="00AA34EF"/>
    <w:rsid w:val="00AB34E4"/>
    <w:rsid w:val="00B752B9"/>
    <w:rsid w:val="00B83070"/>
    <w:rsid w:val="00BB2E28"/>
    <w:rsid w:val="00C254B0"/>
    <w:rsid w:val="00C37669"/>
    <w:rsid w:val="00CC7A13"/>
    <w:rsid w:val="00D023E1"/>
    <w:rsid w:val="00D14096"/>
    <w:rsid w:val="00D33416"/>
    <w:rsid w:val="00D54A21"/>
    <w:rsid w:val="00DB4935"/>
    <w:rsid w:val="00E80BF8"/>
    <w:rsid w:val="00E971D2"/>
    <w:rsid w:val="00EC0988"/>
    <w:rsid w:val="00F10DE5"/>
    <w:rsid w:val="00F9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E8C1"/>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1"/>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713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ya.karama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3062</Words>
  <Characters>17460</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Şükrü Eröksüz</dc:creator>
  <cp:lastModifiedBy>Şükrü Eröksüz</cp:lastModifiedBy>
  <cp:revision>2</cp:revision>
  <dcterms:created xsi:type="dcterms:W3CDTF">2024-03-22T12:47:00Z</dcterms:created>
  <dcterms:modified xsi:type="dcterms:W3CDTF">2024-03-22T12:47:00Z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