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E7041A" w:rsidP="00F21FC3">
      <w:pPr>
        <w:pStyle w:val="ANABALIK"/>
        <w:spacing w:before="120" w:after="120"/>
        <w:rPr>
          <w:rFonts w:asciiTheme="majorHAnsi" w:hAnsiTheme="majorHAnsi" w:cs="Tahoma"/>
          <w:color w:val="000000"/>
        </w:rPr>
      </w:pPr>
      <w:r w:rsidRPr="00E7041A">
        <w:rPr>
          <w:rFonts w:asciiTheme="majorHAnsi" w:hAnsiTheme="majorHAnsi" w:cs="Tahoma"/>
          <w:color w:val="000000"/>
        </w:rPr>
        <w:t>SIVILAŞTIRILMIŞ DOĞAL GAZ (LNG) ALIM SATIM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F85FF5">
        <w:rPr>
          <w:rFonts w:asciiTheme="majorHAnsi" w:hAnsiTheme="majorHAnsi" w:cs="Tahoma"/>
          <w:color w:val="000000"/>
          <w:sz w:val="22"/>
          <w:szCs w:val="22"/>
        </w:rPr>
        <w:t>Şirinyalı Mah</w:t>
      </w:r>
      <w:r w:rsidR="00F56DBD" w:rsidRPr="00F56DBD">
        <w:rPr>
          <w:rFonts w:asciiTheme="majorHAnsi" w:hAnsiTheme="majorHAnsi" w:cs="Tahoma"/>
          <w:color w:val="000000"/>
          <w:sz w:val="22"/>
          <w:szCs w:val="22"/>
        </w:rPr>
        <w:t xml:space="preserve">. </w:t>
      </w:r>
      <w:r w:rsidR="00F85FF5">
        <w:rPr>
          <w:rFonts w:asciiTheme="majorHAnsi" w:hAnsiTheme="majorHAnsi" w:cs="Tahoma"/>
          <w:color w:val="000000"/>
          <w:sz w:val="22"/>
          <w:szCs w:val="22"/>
        </w:rPr>
        <w:t>1507 Sok</w:t>
      </w:r>
      <w:r w:rsidR="00F56DBD" w:rsidRPr="00F56DBD">
        <w:rPr>
          <w:rFonts w:asciiTheme="majorHAnsi" w:hAnsiTheme="majorHAnsi" w:cs="Tahoma"/>
          <w:color w:val="000000"/>
          <w:sz w:val="22"/>
          <w:szCs w:val="22"/>
        </w:rPr>
        <w:t>. No:1</w:t>
      </w:r>
      <w:r w:rsidR="00F85FF5">
        <w:rPr>
          <w:rFonts w:asciiTheme="majorHAnsi" w:hAnsiTheme="majorHAnsi" w:cs="Tahoma"/>
          <w:color w:val="000000"/>
          <w:sz w:val="22"/>
          <w:szCs w:val="22"/>
        </w:rPr>
        <w:t>9</w:t>
      </w:r>
      <w:r w:rsidR="00F56DBD" w:rsidRPr="00F56DBD">
        <w:rPr>
          <w:rFonts w:asciiTheme="majorHAnsi" w:hAnsiTheme="majorHAnsi" w:cs="Tahoma"/>
          <w:color w:val="000000"/>
          <w:sz w:val="22"/>
          <w:szCs w:val="22"/>
        </w:rPr>
        <w:t xml:space="preserve"> </w:t>
      </w:r>
      <w:r w:rsidR="00F85FF5">
        <w:rPr>
          <w:rFonts w:asciiTheme="majorHAnsi" w:hAnsiTheme="majorHAnsi" w:cs="Tahoma"/>
          <w:color w:val="000000"/>
          <w:sz w:val="22"/>
          <w:szCs w:val="22"/>
        </w:rPr>
        <w:t>Muratpaşa</w:t>
      </w:r>
      <w:r w:rsidR="00F56DBD" w:rsidRPr="00F56DBD">
        <w:rPr>
          <w:rFonts w:asciiTheme="majorHAnsi" w:hAnsiTheme="majorHAnsi" w:cs="Tahoma"/>
          <w:color w:val="000000"/>
          <w:sz w:val="22"/>
          <w:szCs w:val="22"/>
        </w:rPr>
        <w:t>/</w:t>
      </w:r>
      <w:r w:rsidR="00F85FF5">
        <w:rPr>
          <w:rFonts w:asciiTheme="majorHAnsi" w:hAnsiTheme="majorHAnsi" w:cs="Tahoma"/>
          <w:color w:val="000000"/>
          <w:sz w:val="22"/>
          <w:szCs w:val="22"/>
        </w:rPr>
        <w:t>ANTALYA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C13E39">
        <w:rPr>
          <w:rFonts w:asciiTheme="majorHAnsi" w:hAnsiTheme="majorHAnsi" w:cs="Tahoma"/>
          <w:b/>
          <w:color w:val="000000"/>
          <w:sz w:val="22"/>
          <w:szCs w:val="22"/>
        </w:rPr>
        <w:t>ANTALYA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FC18AD">
        <w:rPr>
          <w:rFonts w:asciiTheme="majorHAnsi" w:hAnsiTheme="majorHAnsi" w:cs="Tahoma"/>
          <w:color w:val="000000"/>
          <w:sz w:val="22"/>
          <w:szCs w:val="22"/>
        </w:rPr>
        <w:t>L</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FC18AD">
        <w:rPr>
          <w:rFonts w:asciiTheme="majorHAnsi" w:hAnsiTheme="majorHAnsi" w:cs="Tahoma"/>
          <w:color w:val="000000"/>
          <w:sz w:val="22"/>
          <w:szCs w:val="22"/>
        </w:rPr>
        <w:t>Sıvılaştırılmış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w:t>
      </w:r>
      <w:r w:rsidR="00FC18AD">
        <w:rPr>
          <w:rFonts w:asciiTheme="majorHAnsi" w:hAnsiTheme="majorHAnsi" w:cs="Tahoma"/>
          <w:color w:val="000000"/>
          <w:sz w:val="22"/>
          <w:szCs w:val="22"/>
        </w:rPr>
        <w:t>L</w:t>
      </w:r>
      <w:r w:rsidR="00BA30F7">
        <w:rPr>
          <w:rFonts w:asciiTheme="majorHAnsi" w:hAnsiTheme="majorHAnsi" w:cs="Tahoma"/>
          <w:color w:val="000000"/>
          <w:sz w:val="22"/>
          <w:szCs w:val="22"/>
        </w:rPr>
        <w:t xml:space="preserve">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C13E39">
        <w:rPr>
          <w:rFonts w:asciiTheme="majorHAnsi" w:hAnsiTheme="majorHAnsi" w:cs="Tahoma"/>
          <w:color w:val="000000"/>
          <w:sz w:val="22"/>
          <w:szCs w:val="22"/>
        </w:rPr>
        <w:t>Antalya</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13E39">
        <w:rPr>
          <w:rFonts w:asciiTheme="majorHAnsi" w:hAnsiTheme="majorHAnsi" w:cs="Tahoma"/>
          <w:color w:val="000000"/>
          <w:sz w:val="22"/>
          <w:szCs w:val="22"/>
        </w:rPr>
        <w:t>1507 Sok. No:19</w:t>
      </w:r>
      <w:r w:rsidR="00F56DBD">
        <w:rPr>
          <w:rFonts w:asciiTheme="majorHAnsi" w:hAnsiTheme="majorHAnsi" w:cs="Tahoma"/>
          <w:color w:val="000000"/>
          <w:sz w:val="22"/>
          <w:szCs w:val="22"/>
        </w:rPr>
        <w:t xml:space="preserve">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w:t>
      </w:r>
      <w:r w:rsidR="00C13E39">
        <w:rPr>
          <w:rFonts w:asciiTheme="majorHAnsi" w:hAnsiTheme="majorHAnsi" w:cs="Tahoma"/>
          <w:color w:val="000000"/>
          <w:sz w:val="22"/>
          <w:szCs w:val="22"/>
        </w:rPr>
        <w:t>Şirinyalı</w:t>
      </w:r>
      <w:r>
        <w:rPr>
          <w:rFonts w:asciiTheme="majorHAnsi" w:hAnsiTheme="majorHAnsi" w:cs="Tahoma"/>
          <w:color w:val="000000"/>
          <w:sz w:val="22"/>
          <w:szCs w:val="22"/>
        </w:rPr>
        <w:t>/</w:t>
      </w:r>
      <w:r w:rsidR="00C13E39">
        <w:rPr>
          <w:rFonts w:asciiTheme="majorHAnsi" w:hAnsiTheme="majorHAnsi" w:cs="Tahoma"/>
          <w:color w:val="000000"/>
          <w:sz w:val="22"/>
          <w:szCs w:val="22"/>
        </w:rPr>
        <w:t>ANTALYA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c</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C13E39">
        <w:rPr>
          <w:rFonts w:asciiTheme="majorHAnsi" w:hAnsiTheme="majorHAnsi" w:cs="Tahoma"/>
          <w:color w:val="000000"/>
          <w:sz w:val="22"/>
          <w:szCs w:val="22"/>
        </w:rPr>
        <w:t>Kozyatağı</w:t>
      </w:r>
      <w:r w:rsidR="00CE1F68" w:rsidRPr="00F56DBD">
        <w:rPr>
          <w:rFonts w:asciiTheme="majorHAnsi" w:hAnsiTheme="majorHAnsi" w:cs="Tahoma"/>
          <w:color w:val="000000"/>
          <w:sz w:val="22"/>
          <w:szCs w:val="22"/>
        </w:rPr>
        <w:t>/</w:t>
      </w:r>
      <w:r w:rsidR="00C13E39">
        <w:rPr>
          <w:rFonts w:asciiTheme="majorHAnsi" w:hAnsiTheme="majorHAnsi" w:cs="Tahoma"/>
          <w:color w:val="000000"/>
          <w:sz w:val="22"/>
          <w:szCs w:val="22"/>
        </w:rPr>
        <w:t>6410291952</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d</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e</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C13E39">
        <w:rPr>
          <w:rFonts w:asciiTheme="majorHAnsi" w:hAnsiTheme="majorHAnsi" w:cs="Tahoma"/>
          <w:color w:val="000000"/>
          <w:sz w:val="22"/>
          <w:szCs w:val="22"/>
        </w:rPr>
        <w:t>242</w:t>
      </w:r>
      <w:r w:rsidR="00F56DBD">
        <w:rPr>
          <w:rFonts w:asciiTheme="majorHAnsi" w:hAnsiTheme="majorHAnsi" w:cs="Tahoma"/>
          <w:color w:val="000000"/>
          <w:sz w:val="22"/>
          <w:szCs w:val="22"/>
        </w:rPr>
        <w:t>.</w:t>
      </w:r>
      <w:r w:rsidR="00C13E39">
        <w:rPr>
          <w:rFonts w:asciiTheme="majorHAnsi" w:hAnsiTheme="majorHAnsi" w:cs="Tahoma"/>
          <w:color w:val="000000"/>
          <w:sz w:val="22"/>
          <w:szCs w:val="22"/>
        </w:rPr>
        <w:t>3171302</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f</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w:t>
      </w:r>
      <w:r w:rsidR="00C13E39">
        <w:rPr>
          <w:rFonts w:asciiTheme="majorHAnsi" w:hAnsiTheme="majorHAnsi" w:cs="Tahoma"/>
          <w:color w:val="000000"/>
          <w:sz w:val="22"/>
          <w:szCs w:val="22"/>
        </w:rPr>
        <w:t>antalya</w:t>
      </w:r>
      <w:r w:rsidR="00F56DBD" w:rsidRPr="00F56DBD">
        <w:rPr>
          <w:rFonts w:asciiTheme="majorHAnsi" w:hAnsiTheme="majorHAnsi" w:cs="Tahoma"/>
          <w:color w:val="000000"/>
          <w:sz w:val="22"/>
          <w:szCs w:val="22"/>
        </w:rPr>
        <w:t>@hs02.kep.tr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76F">
        <w:rPr>
          <w:rFonts w:asciiTheme="majorHAnsi" w:hAnsiTheme="majorHAnsi" w:cs="Tahoma"/>
          <w:b/>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E7041A" w:rsidRPr="00A20487">
        <w:rPr>
          <w:rFonts w:asciiTheme="majorHAnsi" w:hAnsiTheme="majorHAnsi" w:cs="Tahoma"/>
          <w:sz w:val="22"/>
          <w:szCs w:val="22"/>
        </w:rPr>
        <w:t>01</w:t>
      </w:r>
      <w:r w:rsidR="00772B9D" w:rsidRPr="00A20487">
        <w:rPr>
          <w:rFonts w:asciiTheme="majorHAnsi" w:hAnsiTheme="majorHAnsi" w:cs="Tahoma"/>
          <w:sz w:val="22"/>
          <w:szCs w:val="22"/>
        </w:rPr>
        <w:t>.</w:t>
      </w:r>
      <w:r w:rsidR="00E7041A" w:rsidRPr="00A20487">
        <w:rPr>
          <w:rFonts w:asciiTheme="majorHAnsi" w:hAnsiTheme="majorHAnsi" w:cs="Tahoma"/>
          <w:sz w:val="22"/>
          <w:szCs w:val="22"/>
        </w:rPr>
        <w:t>0</w:t>
      </w:r>
      <w:r w:rsidR="009A644D" w:rsidRPr="00A20487">
        <w:rPr>
          <w:rFonts w:asciiTheme="majorHAnsi" w:hAnsiTheme="majorHAnsi" w:cs="Tahoma"/>
          <w:sz w:val="22"/>
          <w:szCs w:val="22"/>
        </w:rPr>
        <w:t>3</w:t>
      </w:r>
      <w:r w:rsidR="0069496A" w:rsidRPr="00A20487">
        <w:rPr>
          <w:rFonts w:asciiTheme="majorHAnsi" w:hAnsiTheme="majorHAnsi" w:cs="Tahoma"/>
          <w:sz w:val="22"/>
          <w:szCs w:val="22"/>
        </w:rPr>
        <w:t>.20</w:t>
      </w:r>
      <w:r w:rsidR="00A345B8" w:rsidRPr="00A20487">
        <w:rPr>
          <w:rFonts w:asciiTheme="majorHAnsi" w:hAnsiTheme="majorHAnsi" w:cs="Tahoma"/>
          <w:sz w:val="22"/>
          <w:szCs w:val="22"/>
        </w:rPr>
        <w:t>2</w:t>
      </w:r>
      <w:r w:rsidR="009A644D" w:rsidRPr="00A20487">
        <w:rPr>
          <w:rFonts w:asciiTheme="majorHAnsi" w:hAnsiTheme="majorHAnsi" w:cs="Tahoma"/>
          <w:sz w:val="22"/>
          <w:szCs w:val="22"/>
        </w:rPr>
        <w:t>4</w:t>
      </w:r>
      <w:r w:rsidR="002A74F4" w:rsidRPr="00A20487">
        <w:rPr>
          <w:rFonts w:asciiTheme="majorHAnsi" w:hAnsiTheme="majorHAnsi" w:cs="Tahoma"/>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E7041A">
        <w:rPr>
          <w:rFonts w:asciiTheme="majorHAnsi" w:hAnsiTheme="majorHAnsi" w:cs="Tahoma"/>
          <w:sz w:val="22"/>
          <w:szCs w:val="22"/>
        </w:rPr>
        <w:t>L</w:t>
      </w:r>
      <w:r w:rsidR="005776A3" w:rsidRPr="0081013E">
        <w:rPr>
          <w:rFonts w:asciiTheme="majorHAnsi" w:hAnsiTheme="majorHAnsi" w:cs="Tahoma"/>
          <w:sz w:val="22"/>
          <w:szCs w:val="22"/>
        </w:rPr>
        <w:t>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E7041A">
        <w:rPr>
          <w:rFonts w:asciiTheme="majorHAnsi" w:hAnsiTheme="majorHAnsi" w:cs="Tahoma"/>
          <w:sz w:val="22"/>
          <w:szCs w:val="22"/>
        </w:rPr>
        <w:t>LNG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w:t>
      </w:r>
      <w:r w:rsidR="00E7041A">
        <w:rPr>
          <w:rFonts w:asciiTheme="majorHAnsi" w:hAnsiTheme="majorHAnsi" w:cs="Tahoma"/>
          <w:b/>
          <w:color w:val="000000"/>
          <w:sz w:val="22"/>
          <w:szCs w:val="22"/>
        </w:rPr>
        <w:t xml:space="preserve">vılaştırılmış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00E7041A">
        <w:rPr>
          <w:rFonts w:asciiTheme="majorHAnsi" w:hAnsiTheme="majorHAnsi" w:cs="Tahoma"/>
          <w:b/>
          <w:color w:val="000000"/>
          <w:sz w:val="22"/>
          <w:szCs w:val="22"/>
        </w:rPr>
        <w:t>L</w:t>
      </w:r>
      <w:r w:rsidRPr="0081013E">
        <w:rPr>
          <w:rFonts w:asciiTheme="majorHAnsi" w:hAnsiTheme="majorHAnsi" w:cs="Tahoma"/>
          <w:b/>
          <w:color w:val="000000"/>
          <w:sz w:val="22"/>
          <w:szCs w:val="22"/>
        </w:rPr>
        <w:t>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E7041A" w:rsidRPr="00E7041A">
        <w:rPr>
          <w:rFonts w:asciiTheme="majorHAnsi" w:hAnsiTheme="majorHAnsi" w:cs="Tahoma"/>
          <w:sz w:val="22"/>
          <w:szCs w:val="22"/>
        </w:rPr>
        <w:t>Yerden çıkarılan veya çıkarılabilen gaz halindeki doğal hidrokarbonlar ile bu gazların piyasaya sunulmak üzere özellikleri Ek 1.’de verilen, çeşitli yöntemlerle sıvılaştırılmış, basınçlandırılmış veya fiziksel işlemlere tabi tutulmuş (Sıvılaştırılmış Petrol Gazı - LPG hariç ) diğer hallerini,</w:t>
      </w:r>
    </w:p>
    <w:p w:rsidR="00FC18AD" w:rsidRPr="00FC18AD" w:rsidRDefault="00FC18AD" w:rsidP="00A20487">
      <w:pPr>
        <w:pStyle w:val="Normal1"/>
        <w:spacing w:before="120" w:beforeAutospacing="0" w:after="120" w:afterAutospacing="0"/>
        <w:ind w:left="567"/>
        <w:rPr>
          <w:rFonts w:asciiTheme="majorHAnsi" w:hAnsiTheme="majorHAnsi" w:cs="Tahoma"/>
          <w:sz w:val="22"/>
          <w:szCs w:val="22"/>
        </w:rPr>
      </w:pPr>
      <w:r w:rsidRPr="00FC18AD">
        <w:rPr>
          <w:rFonts w:asciiTheme="majorHAnsi" w:hAnsiTheme="majorHAnsi" w:cs="Tahoma"/>
          <w:b/>
          <w:color w:val="000000"/>
          <w:sz w:val="22"/>
          <w:szCs w:val="22"/>
        </w:rPr>
        <w:t xml:space="preserve">ŞİD: </w:t>
      </w:r>
      <w:r w:rsidRPr="00FC18AD">
        <w:rPr>
          <w:rFonts w:asciiTheme="majorHAnsi" w:hAnsiTheme="majorHAnsi" w:cs="Tahoma"/>
          <w:sz w:val="22"/>
          <w:szCs w:val="22"/>
        </w:rPr>
        <w:t>14.12.2019 tarihli ve 30978 sayılı Resmi Gazete'de yayımlanan 12.12.2019 tarihli ve 8982 sayılı Kurul Kararı’nın derç edilmiş BOTAŞ, İletim Şebekesi İşleyiş Düzenlemelerine İlişkin Esaslar’ı,</w:t>
      </w:r>
      <w:r>
        <w:rPr>
          <w:rFonts w:asciiTheme="majorHAnsi" w:hAnsiTheme="majorHAnsi" w:cs="Tahoma"/>
          <w:color w:val="000000"/>
          <w:sz w:val="22"/>
          <w:szCs w:val="22"/>
        </w:rPr>
        <w:t>i</w:t>
      </w:r>
      <w:r w:rsidRPr="00FC18AD">
        <w:rPr>
          <w:rFonts w:asciiTheme="majorHAnsi" w:hAnsiTheme="majorHAnsi" w:cs="Tahoma"/>
          <w:color w:val="000000"/>
          <w:sz w:val="22"/>
          <w:szCs w:val="22"/>
        </w:rPr>
        <w:t>fade eder.</w:t>
      </w:r>
    </w:p>
    <w:p w:rsidR="00FC18AD" w:rsidRPr="0081013E" w:rsidRDefault="00FC18AD" w:rsidP="00BA30F7">
      <w:pPr>
        <w:pStyle w:val="Normal1"/>
        <w:spacing w:before="120" w:beforeAutospacing="0" w:after="120" w:afterAutospacing="0"/>
        <w:ind w:left="567"/>
        <w:rPr>
          <w:rFonts w:asciiTheme="majorHAnsi" w:hAnsiTheme="majorHAnsi" w:cs="Tahoma"/>
          <w:sz w:val="22"/>
          <w:szCs w:val="22"/>
        </w:rPr>
      </w:pP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 ihtiyacı olan ve aşağıda miktarı belirtilen ve teknik özellikleri teknik şartnamede düzenlenen </w:t>
      </w:r>
      <w:r w:rsidR="00E7041A">
        <w:rPr>
          <w:rFonts w:asciiTheme="majorHAnsi" w:hAnsiTheme="majorHAnsi" w:cs="Tahoma"/>
          <w:color w:val="000000" w:themeColor="text1"/>
          <w:sz w:val="22"/>
          <w:szCs w:val="22"/>
        </w:rPr>
        <w:t>LNG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F30684"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Pr>
          <w:rFonts w:asciiTheme="majorHAnsi" w:hAnsiTheme="majorHAnsi" w:cs="Tahoma"/>
          <w:color w:val="000000"/>
          <w:sz w:val="22"/>
          <w:szCs w:val="22"/>
        </w:rPr>
        <w:t>Sözleşmenin süresi, 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0057393D"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E7041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t>L</w:t>
      </w:r>
      <w:r w:rsidR="00BA30F7">
        <w:rPr>
          <w:rFonts w:asciiTheme="majorHAnsi" w:hAnsiTheme="majorHAnsi" w:cs="Tahoma"/>
          <w:b/>
          <w:color w:val="000000"/>
          <w:sz w:val="22"/>
          <w:szCs w:val="22"/>
        </w:rPr>
        <w:t>NG’nin</w:t>
      </w:r>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sidR="00E7041A">
        <w:rPr>
          <w:rFonts w:asciiTheme="majorHAnsi" w:hAnsiTheme="majorHAnsi" w:cs="Tahoma"/>
          <w:color w:val="000000"/>
          <w:sz w:val="22"/>
          <w:szCs w:val="22"/>
        </w:rPr>
        <w:t>L</w:t>
      </w:r>
      <w:r>
        <w:rPr>
          <w:rFonts w:asciiTheme="majorHAnsi" w:hAnsiTheme="majorHAnsi" w:cs="Tahoma"/>
          <w:color w:val="000000"/>
          <w:sz w:val="22"/>
          <w:szCs w:val="22"/>
        </w:rPr>
        <w:t>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E7041A">
        <w:rPr>
          <w:rFonts w:asciiTheme="majorHAnsi" w:hAnsiTheme="majorHAnsi" w:cs="Tahoma"/>
          <w:sz w:val="22"/>
          <w:szCs w:val="22"/>
        </w:rPr>
        <w:t>L</w:t>
      </w:r>
      <w:r w:rsidR="00BA30F7">
        <w:rPr>
          <w:rFonts w:asciiTheme="majorHAnsi" w:hAnsiTheme="majorHAnsi" w:cs="Tahoma"/>
          <w:sz w:val="22"/>
          <w:szCs w:val="22"/>
        </w:rPr>
        <w:t>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Default="00BA30F7" w:rsidP="00167ECA">
      <w:pPr>
        <w:pStyle w:val="MADDEBALIK"/>
        <w:spacing w:before="120" w:after="120"/>
        <w:ind w:left="567"/>
        <w:jc w:val="both"/>
        <w:rPr>
          <w:rFonts w:asciiTheme="majorHAnsi" w:hAnsiTheme="majorHAnsi" w:cs="Tahoma"/>
          <w:b w:val="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r w:rsidR="00FC18AD">
        <w:rPr>
          <w:rFonts w:asciiTheme="majorHAnsi" w:hAnsiTheme="majorHAnsi" w:cs="Tahoma"/>
          <w:b w:val="0"/>
          <w:sz w:val="22"/>
          <w:szCs w:val="22"/>
        </w:rPr>
        <w:t>L</w:t>
      </w:r>
      <w:r w:rsidRPr="00BA30F7">
        <w:rPr>
          <w:rFonts w:asciiTheme="majorHAnsi" w:hAnsiTheme="majorHAnsi" w:cs="Tahoma"/>
          <w:b w:val="0"/>
          <w:sz w:val="22"/>
          <w:szCs w:val="22"/>
        </w:rPr>
        <w:t>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sidR="00E7041A">
        <w:rPr>
          <w:rFonts w:asciiTheme="majorHAnsi" w:hAnsiTheme="majorHAnsi" w:cs="Tahoma"/>
          <w:b w:val="0"/>
          <w:sz w:val="22"/>
          <w:szCs w:val="22"/>
        </w:rPr>
        <w:t>L</w:t>
      </w:r>
      <w:r>
        <w:rPr>
          <w:rFonts w:asciiTheme="majorHAnsi" w:hAnsiTheme="majorHAnsi" w:cs="Tahoma"/>
          <w:b w:val="0"/>
          <w:sz w:val="22"/>
          <w:szCs w:val="22"/>
        </w:rPr>
        <w:t>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A20487" w:rsidRPr="00167ECA" w:rsidRDefault="00A20487" w:rsidP="00167ECA">
      <w:pPr>
        <w:pStyle w:val="MADDEBALIK"/>
        <w:spacing w:before="120" w:after="120"/>
        <w:ind w:left="567"/>
        <w:jc w:val="both"/>
        <w:rPr>
          <w:rFonts w:asciiTheme="majorHAnsi" w:hAnsiTheme="majorHAnsi" w:cs="Tahoma"/>
          <w:b w:val="0"/>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C13E39" w:rsidRPr="00167ECA" w:rsidRDefault="00707B09" w:rsidP="00C13E39">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tbl>
      <w:tblPr>
        <w:tblpPr w:leftFromText="141" w:rightFromText="141" w:vertAnchor="page" w:horzAnchor="page" w:tblpX="3373" w:tblpY="5653"/>
        <w:tblW w:w="4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47"/>
        <w:gridCol w:w="1559"/>
      </w:tblGrid>
      <w:tr w:rsidR="008A6129" w:rsidRPr="00BF6719" w:rsidTr="00A20487">
        <w:trPr>
          <w:trHeight w:val="750"/>
        </w:trPr>
        <w:tc>
          <w:tcPr>
            <w:tcW w:w="1200" w:type="dxa"/>
            <w:vMerge w:val="restart"/>
            <w:shd w:val="clear" w:color="auto" w:fill="auto"/>
            <w:noWrap/>
            <w:vAlign w:val="center"/>
            <w:hideMark/>
          </w:tcPr>
          <w:p w:rsidR="008A6129" w:rsidRPr="00BF6719" w:rsidRDefault="008A6129" w:rsidP="008A6129">
            <w:pPr>
              <w:jc w:val="center"/>
              <w:rPr>
                <w:rFonts w:ascii="Calibri" w:hAnsi="Calibri" w:cs="Calibri"/>
                <w:b/>
                <w:bCs/>
                <w:color w:val="000000"/>
              </w:rPr>
            </w:pPr>
            <w:bookmarkStart w:id="24" w:name="OLE_LINK1"/>
            <w:r w:rsidRPr="00BF6719">
              <w:rPr>
                <w:rFonts w:ascii="Calibri" w:hAnsi="Calibri" w:cs="Calibri"/>
                <w:b/>
                <w:bCs/>
                <w:color w:val="000000"/>
              </w:rPr>
              <w:t>YIL</w:t>
            </w:r>
          </w:p>
        </w:tc>
        <w:tc>
          <w:tcPr>
            <w:tcW w:w="1247" w:type="dxa"/>
            <w:vMerge w:val="restart"/>
            <w:shd w:val="clear" w:color="auto" w:fill="auto"/>
            <w:noWrap/>
            <w:vAlign w:val="center"/>
            <w:hideMark/>
          </w:tcPr>
          <w:p w:rsidR="008A6129" w:rsidRPr="00BF6719" w:rsidRDefault="008A6129" w:rsidP="008A6129">
            <w:pPr>
              <w:jc w:val="center"/>
              <w:rPr>
                <w:rFonts w:ascii="Calibri" w:hAnsi="Calibri" w:cs="Calibri"/>
                <w:b/>
                <w:bCs/>
                <w:color w:val="000000"/>
              </w:rPr>
            </w:pPr>
            <w:r w:rsidRPr="00BF6719">
              <w:rPr>
                <w:rFonts w:ascii="Calibri" w:hAnsi="Calibri" w:cs="Calibri"/>
                <w:b/>
                <w:bCs/>
                <w:color w:val="000000"/>
              </w:rPr>
              <w:t>AY</w:t>
            </w:r>
          </w:p>
        </w:tc>
        <w:tc>
          <w:tcPr>
            <w:tcW w:w="1559" w:type="dxa"/>
            <w:shd w:val="clear" w:color="auto" w:fill="auto"/>
            <w:hideMark/>
          </w:tcPr>
          <w:p w:rsidR="008A6129" w:rsidRPr="00C13E39" w:rsidRDefault="008A6129" w:rsidP="008A6129">
            <w:pPr>
              <w:jc w:val="center"/>
              <w:rPr>
                <w:b/>
              </w:rPr>
            </w:pPr>
            <w:r w:rsidRPr="00C13E39">
              <w:rPr>
                <w:b/>
              </w:rPr>
              <w:t>TESLİM NOKTASI ;</w:t>
            </w:r>
          </w:p>
        </w:tc>
      </w:tr>
      <w:tr w:rsidR="008A6129" w:rsidRPr="00BF6719" w:rsidTr="00A20487">
        <w:trPr>
          <w:trHeight w:val="540"/>
        </w:trPr>
        <w:tc>
          <w:tcPr>
            <w:tcW w:w="1200" w:type="dxa"/>
            <w:vMerge/>
            <w:vAlign w:val="center"/>
            <w:hideMark/>
          </w:tcPr>
          <w:p w:rsidR="008A6129" w:rsidRPr="00BF6719" w:rsidRDefault="008A6129" w:rsidP="008A6129">
            <w:pPr>
              <w:rPr>
                <w:rFonts w:ascii="Calibri" w:hAnsi="Calibri" w:cs="Calibri"/>
                <w:b/>
                <w:bCs/>
                <w:color w:val="000000"/>
              </w:rPr>
            </w:pPr>
          </w:p>
        </w:tc>
        <w:tc>
          <w:tcPr>
            <w:tcW w:w="1247" w:type="dxa"/>
            <w:vMerge/>
            <w:vAlign w:val="center"/>
            <w:hideMark/>
          </w:tcPr>
          <w:p w:rsidR="008A6129" w:rsidRPr="00BF6719" w:rsidRDefault="008A6129" w:rsidP="008A6129">
            <w:pPr>
              <w:rPr>
                <w:rFonts w:ascii="Calibri" w:hAnsi="Calibri" w:cs="Calibri"/>
                <w:b/>
                <w:bCs/>
                <w:color w:val="000000"/>
              </w:rPr>
            </w:pPr>
          </w:p>
        </w:tc>
        <w:tc>
          <w:tcPr>
            <w:tcW w:w="1559" w:type="dxa"/>
            <w:shd w:val="clear" w:color="auto" w:fill="auto"/>
            <w:hideMark/>
          </w:tcPr>
          <w:p w:rsidR="008A6129" w:rsidRPr="00C13E39" w:rsidRDefault="008A6129" w:rsidP="008A6129">
            <w:pPr>
              <w:jc w:val="center"/>
              <w:rPr>
                <w:b/>
              </w:rPr>
            </w:pPr>
            <w:r>
              <w:rPr>
                <w:b/>
              </w:rPr>
              <w:t>ALANYA</w:t>
            </w:r>
          </w:p>
        </w:tc>
      </w:tr>
      <w:tr w:rsidR="008A6129" w:rsidRPr="00BF6719" w:rsidTr="00A20487">
        <w:trPr>
          <w:trHeight w:val="645"/>
        </w:trPr>
        <w:tc>
          <w:tcPr>
            <w:tcW w:w="1200" w:type="dxa"/>
            <w:vMerge/>
            <w:vAlign w:val="center"/>
            <w:hideMark/>
          </w:tcPr>
          <w:p w:rsidR="008A6129" w:rsidRPr="00BF6719" w:rsidRDefault="008A6129" w:rsidP="008A6129">
            <w:pPr>
              <w:rPr>
                <w:rFonts w:ascii="Calibri" w:hAnsi="Calibri" w:cs="Calibri"/>
                <w:b/>
                <w:bCs/>
                <w:color w:val="000000"/>
              </w:rPr>
            </w:pPr>
          </w:p>
        </w:tc>
        <w:tc>
          <w:tcPr>
            <w:tcW w:w="1247" w:type="dxa"/>
            <w:vMerge/>
            <w:vAlign w:val="center"/>
            <w:hideMark/>
          </w:tcPr>
          <w:p w:rsidR="008A6129" w:rsidRPr="00BF6719" w:rsidRDefault="008A6129" w:rsidP="008A6129">
            <w:pPr>
              <w:rPr>
                <w:rFonts w:ascii="Calibri" w:hAnsi="Calibri" w:cs="Calibri"/>
                <w:b/>
                <w:bCs/>
                <w:color w:val="000000"/>
              </w:rPr>
            </w:pPr>
          </w:p>
        </w:tc>
        <w:tc>
          <w:tcPr>
            <w:tcW w:w="1559" w:type="dxa"/>
            <w:shd w:val="clear" w:color="auto" w:fill="auto"/>
            <w:hideMark/>
          </w:tcPr>
          <w:p w:rsidR="008A6129" w:rsidRPr="00C13E39" w:rsidRDefault="008A6129" w:rsidP="008A6129">
            <w:pPr>
              <w:jc w:val="center"/>
              <w:rPr>
                <w:b/>
              </w:rPr>
            </w:pPr>
            <w:r w:rsidRPr="00C13E39">
              <w:rPr>
                <w:b/>
              </w:rPr>
              <w:t>MİKTAR Sm3</w:t>
            </w:r>
          </w:p>
        </w:tc>
      </w:tr>
      <w:tr w:rsidR="009A644D" w:rsidRPr="00BF6719" w:rsidTr="00A20487">
        <w:trPr>
          <w:trHeight w:val="420"/>
        </w:trPr>
        <w:tc>
          <w:tcPr>
            <w:tcW w:w="1200" w:type="dxa"/>
            <w:shd w:val="clear" w:color="auto" w:fill="auto"/>
            <w:noWrap/>
            <w:vAlign w:val="center"/>
          </w:tcPr>
          <w:p w:rsidR="009A644D" w:rsidRPr="00BF6719" w:rsidRDefault="009A644D" w:rsidP="009A644D">
            <w:pPr>
              <w:jc w:val="center"/>
              <w:rPr>
                <w:rFonts w:ascii="Calibri" w:hAnsi="Calibri" w:cs="Calibri"/>
                <w:b/>
                <w:bCs/>
                <w:color w:val="000000"/>
              </w:rPr>
            </w:pPr>
            <w:r>
              <w:rPr>
                <w:rFonts w:ascii="Calibri" w:hAnsi="Calibri" w:cs="Calibri"/>
                <w:b/>
                <w:bCs/>
                <w:color w:val="000000"/>
              </w:rPr>
              <w:t>2024</w:t>
            </w:r>
          </w:p>
        </w:tc>
        <w:tc>
          <w:tcPr>
            <w:tcW w:w="1247" w:type="dxa"/>
            <w:shd w:val="clear" w:color="auto" w:fill="auto"/>
            <w:noWrap/>
            <w:vAlign w:val="center"/>
          </w:tcPr>
          <w:p w:rsidR="009A644D" w:rsidRDefault="009A644D" w:rsidP="009A644D">
            <w:pPr>
              <w:jc w:val="center"/>
              <w:rPr>
                <w:rFonts w:ascii="Calibri" w:hAnsi="Calibri" w:cs="Calibri"/>
                <w:b/>
                <w:bCs/>
                <w:color w:val="000000"/>
              </w:rPr>
            </w:pPr>
            <w:r>
              <w:rPr>
                <w:rFonts w:ascii="Calibri" w:hAnsi="Calibri" w:cs="Calibri"/>
                <w:b/>
                <w:bCs/>
                <w:color w:val="000000"/>
              </w:rPr>
              <w:t>Mart</w:t>
            </w:r>
          </w:p>
        </w:tc>
        <w:tc>
          <w:tcPr>
            <w:tcW w:w="1559" w:type="dxa"/>
            <w:shd w:val="clear" w:color="auto" w:fill="auto"/>
            <w:vAlign w:val="center"/>
          </w:tcPr>
          <w:p w:rsidR="009A644D" w:rsidRDefault="009A644D" w:rsidP="009A644D">
            <w:pPr>
              <w:jc w:val="center"/>
              <w:rPr>
                <w:rFonts w:ascii="Calibri" w:hAnsi="Calibri" w:cs="Calibri"/>
                <w:color w:val="000000"/>
              </w:rPr>
            </w:pPr>
            <w:r>
              <w:rPr>
                <w:rFonts w:ascii="Calibri" w:hAnsi="Calibri" w:cs="Calibri"/>
                <w:color w:val="000000"/>
              </w:rPr>
              <w:t>1.000</w:t>
            </w:r>
          </w:p>
        </w:tc>
      </w:tr>
      <w:tr w:rsidR="009A644D" w:rsidRPr="00BF6719" w:rsidTr="00A20487">
        <w:trPr>
          <w:trHeight w:val="420"/>
        </w:trPr>
        <w:tc>
          <w:tcPr>
            <w:tcW w:w="1200" w:type="dxa"/>
            <w:shd w:val="clear" w:color="auto" w:fill="auto"/>
            <w:noWrap/>
            <w:vAlign w:val="center"/>
          </w:tcPr>
          <w:p w:rsidR="009A644D" w:rsidRPr="00BF6719" w:rsidRDefault="009A644D" w:rsidP="009A644D">
            <w:pPr>
              <w:jc w:val="center"/>
              <w:rPr>
                <w:rFonts w:ascii="Calibri" w:hAnsi="Calibri" w:cs="Calibri"/>
                <w:b/>
                <w:bCs/>
                <w:color w:val="000000"/>
              </w:rPr>
            </w:pPr>
            <w:r>
              <w:rPr>
                <w:rFonts w:ascii="Calibri" w:hAnsi="Calibri" w:cs="Calibri"/>
                <w:b/>
                <w:bCs/>
                <w:color w:val="000000"/>
              </w:rPr>
              <w:t>2024</w:t>
            </w:r>
          </w:p>
        </w:tc>
        <w:tc>
          <w:tcPr>
            <w:tcW w:w="1247" w:type="dxa"/>
            <w:shd w:val="clear" w:color="auto" w:fill="auto"/>
            <w:noWrap/>
            <w:vAlign w:val="center"/>
          </w:tcPr>
          <w:p w:rsidR="009A644D" w:rsidRDefault="009A644D" w:rsidP="009A644D">
            <w:pPr>
              <w:jc w:val="center"/>
              <w:rPr>
                <w:rFonts w:ascii="Calibri" w:hAnsi="Calibri" w:cs="Calibri"/>
                <w:b/>
                <w:bCs/>
                <w:color w:val="000000"/>
              </w:rPr>
            </w:pPr>
            <w:r>
              <w:rPr>
                <w:rFonts w:ascii="Calibri" w:hAnsi="Calibri" w:cs="Calibri"/>
                <w:b/>
                <w:bCs/>
                <w:color w:val="000000"/>
              </w:rPr>
              <w:t>Nisan</w:t>
            </w:r>
          </w:p>
        </w:tc>
        <w:tc>
          <w:tcPr>
            <w:tcW w:w="1559" w:type="dxa"/>
            <w:shd w:val="clear" w:color="auto" w:fill="auto"/>
            <w:vAlign w:val="center"/>
          </w:tcPr>
          <w:p w:rsidR="009A644D" w:rsidRDefault="009A644D" w:rsidP="009A644D">
            <w:pPr>
              <w:jc w:val="center"/>
              <w:rPr>
                <w:rFonts w:ascii="Calibri" w:hAnsi="Calibri" w:cs="Calibri"/>
                <w:color w:val="000000"/>
              </w:rPr>
            </w:pPr>
            <w:r>
              <w:rPr>
                <w:rFonts w:ascii="Calibri" w:hAnsi="Calibri" w:cs="Calibri"/>
                <w:color w:val="000000"/>
              </w:rPr>
              <w:t>2.205</w:t>
            </w:r>
          </w:p>
        </w:tc>
      </w:tr>
      <w:tr w:rsidR="009A644D" w:rsidRPr="00BF6719" w:rsidTr="00A20487">
        <w:trPr>
          <w:trHeight w:val="420"/>
        </w:trPr>
        <w:tc>
          <w:tcPr>
            <w:tcW w:w="1200" w:type="dxa"/>
            <w:shd w:val="clear" w:color="000000" w:fill="FFFFFF"/>
            <w:noWrap/>
            <w:vAlign w:val="center"/>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247" w:type="dxa"/>
            <w:shd w:val="clear" w:color="000000" w:fill="FFFFFF"/>
            <w:noWrap/>
            <w:vAlign w:val="center"/>
          </w:tcPr>
          <w:p w:rsidR="009A644D" w:rsidRDefault="009A644D" w:rsidP="009A644D">
            <w:pPr>
              <w:jc w:val="center"/>
              <w:rPr>
                <w:rFonts w:ascii="Calibri" w:hAnsi="Calibri" w:cs="Calibri"/>
                <w:b/>
                <w:bCs/>
                <w:color w:val="000000"/>
              </w:rPr>
            </w:pPr>
            <w:r>
              <w:rPr>
                <w:rFonts w:ascii="Calibri" w:hAnsi="Calibri" w:cs="Calibri"/>
                <w:b/>
                <w:bCs/>
                <w:color w:val="000000"/>
              </w:rPr>
              <w:t>Mayıs</w:t>
            </w:r>
          </w:p>
        </w:tc>
        <w:tc>
          <w:tcPr>
            <w:tcW w:w="1559" w:type="dxa"/>
            <w:shd w:val="clear" w:color="auto" w:fill="auto"/>
            <w:vAlign w:val="center"/>
          </w:tcPr>
          <w:p w:rsidR="009A644D" w:rsidRDefault="009A644D" w:rsidP="009A644D">
            <w:pPr>
              <w:jc w:val="center"/>
              <w:rPr>
                <w:rFonts w:ascii="Calibri" w:hAnsi="Calibri" w:cs="Calibri"/>
                <w:color w:val="000000"/>
              </w:rPr>
            </w:pPr>
            <w:r>
              <w:rPr>
                <w:rFonts w:ascii="Calibri" w:hAnsi="Calibri" w:cs="Calibri"/>
                <w:color w:val="000000"/>
              </w:rPr>
              <w:t>3.429</w:t>
            </w:r>
          </w:p>
        </w:tc>
      </w:tr>
      <w:tr w:rsidR="009A644D" w:rsidRPr="00BF6719" w:rsidTr="00A20487">
        <w:trPr>
          <w:trHeight w:val="420"/>
        </w:trPr>
        <w:tc>
          <w:tcPr>
            <w:tcW w:w="1200" w:type="dxa"/>
            <w:shd w:val="clear" w:color="auto" w:fill="auto"/>
            <w:noWrap/>
            <w:vAlign w:val="center"/>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247" w:type="dxa"/>
            <w:shd w:val="clear" w:color="auto" w:fill="auto"/>
            <w:noWrap/>
            <w:vAlign w:val="center"/>
          </w:tcPr>
          <w:p w:rsidR="009A644D" w:rsidRDefault="009A644D" w:rsidP="009A644D">
            <w:pPr>
              <w:jc w:val="center"/>
              <w:rPr>
                <w:rFonts w:ascii="Calibri" w:hAnsi="Calibri" w:cs="Calibri"/>
                <w:b/>
                <w:bCs/>
                <w:color w:val="000000"/>
              </w:rPr>
            </w:pPr>
            <w:r>
              <w:rPr>
                <w:rFonts w:ascii="Calibri" w:hAnsi="Calibri" w:cs="Calibri"/>
                <w:b/>
                <w:bCs/>
                <w:color w:val="000000"/>
              </w:rPr>
              <w:t>Haziran</w:t>
            </w:r>
          </w:p>
        </w:tc>
        <w:tc>
          <w:tcPr>
            <w:tcW w:w="1559" w:type="dxa"/>
            <w:shd w:val="clear" w:color="auto" w:fill="auto"/>
            <w:vAlign w:val="center"/>
          </w:tcPr>
          <w:p w:rsidR="009A644D" w:rsidRDefault="009A644D" w:rsidP="009A644D">
            <w:pPr>
              <w:jc w:val="center"/>
              <w:rPr>
                <w:rFonts w:ascii="Calibri" w:hAnsi="Calibri" w:cs="Calibri"/>
                <w:color w:val="000000"/>
              </w:rPr>
            </w:pPr>
            <w:r>
              <w:rPr>
                <w:rFonts w:ascii="Calibri" w:hAnsi="Calibri" w:cs="Calibri"/>
                <w:color w:val="000000"/>
              </w:rPr>
              <w:t>6.518</w:t>
            </w:r>
          </w:p>
        </w:tc>
      </w:tr>
      <w:tr w:rsidR="009A644D" w:rsidRPr="00BF6719" w:rsidTr="00A20487">
        <w:trPr>
          <w:trHeight w:val="420"/>
        </w:trPr>
        <w:tc>
          <w:tcPr>
            <w:tcW w:w="1200" w:type="dxa"/>
            <w:shd w:val="clear" w:color="auto" w:fill="auto"/>
            <w:noWrap/>
            <w:vAlign w:val="center"/>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247" w:type="dxa"/>
            <w:shd w:val="clear" w:color="auto" w:fill="auto"/>
            <w:noWrap/>
            <w:vAlign w:val="center"/>
          </w:tcPr>
          <w:p w:rsidR="009A644D" w:rsidRDefault="009A644D" w:rsidP="009A644D">
            <w:pPr>
              <w:jc w:val="center"/>
              <w:rPr>
                <w:rFonts w:ascii="Calibri" w:hAnsi="Calibri" w:cs="Calibri"/>
                <w:b/>
                <w:bCs/>
                <w:color w:val="000000"/>
              </w:rPr>
            </w:pPr>
            <w:r>
              <w:rPr>
                <w:rFonts w:ascii="Calibri" w:hAnsi="Calibri" w:cs="Calibri"/>
                <w:b/>
                <w:bCs/>
                <w:color w:val="000000"/>
              </w:rPr>
              <w:t>Temmuz</w:t>
            </w:r>
          </w:p>
        </w:tc>
        <w:tc>
          <w:tcPr>
            <w:tcW w:w="1559" w:type="dxa"/>
            <w:shd w:val="clear" w:color="auto" w:fill="auto"/>
            <w:vAlign w:val="center"/>
          </w:tcPr>
          <w:p w:rsidR="009A644D" w:rsidRDefault="009A644D" w:rsidP="009A644D">
            <w:pPr>
              <w:jc w:val="center"/>
              <w:rPr>
                <w:rFonts w:ascii="Calibri" w:hAnsi="Calibri" w:cs="Calibri"/>
                <w:color w:val="000000"/>
              </w:rPr>
            </w:pPr>
            <w:r>
              <w:rPr>
                <w:rFonts w:ascii="Calibri" w:hAnsi="Calibri" w:cs="Calibri"/>
                <w:color w:val="000000"/>
              </w:rPr>
              <w:t>14.617</w:t>
            </w:r>
          </w:p>
        </w:tc>
      </w:tr>
      <w:tr w:rsidR="009A644D" w:rsidRPr="00BF6719" w:rsidTr="00A20487">
        <w:trPr>
          <w:trHeight w:val="420"/>
        </w:trPr>
        <w:tc>
          <w:tcPr>
            <w:tcW w:w="1200" w:type="dxa"/>
            <w:shd w:val="clear" w:color="auto" w:fill="auto"/>
            <w:noWrap/>
            <w:vAlign w:val="center"/>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247" w:type="dxa"/>
            <w:shd w:val="clear" w:color="auto" w:fill="auto"/>
            <w:noWrap/>
            <w:vAlign w:val="center"/>
          </w:tcPr>
          <w:p w:rsidR="009A644D" w:rsidRDefault="009A644D" w:rsidP="009A644D">
            <w:pPr>
              <w:jc w:val="center"/>
              <w:rPr>
                <w:rFonts w:ascii="Calibri" w:hAnsi="Calibri" w:cs="Calibri"/>
                <w:b/>
                <w:bCs/>
                <w:color w:val="000000"/>
              </w:rPr>
            </w:pPr>
            <w:r>
              <w:rPr>
                <w:rFonts w:ascii="Calibri" w:hAnsi="Calibri" w:cs="Calibri"/>
                <w:b/>
                <w:bCs/>
                <w:color w:val="000000"/>
              </w:rPr>
              <w:t>Ağustos</w:t>
            </w:r>
          </w:p>
        </w:tc>
        <w:tc>
          <w:tcPr>
            <w:tcW w:w="1559" w:type="dxa"/>
            <w:shd w:val="clear" w:color="auto" w:fill="auto"/>
            <w:vAlign w:val="center"/>
          </w:tcPr>
          <w:p w:rsidR="009A644D" w:rsidRDefault="009A644D" w:rsidP="009A644D">
            <w:pPr>
              <w:jc w:val="center"/>
              <w:rPr>
                <w:rFonts w:ascii="Calibri" w:hAnsi="Calibri" w:cs="Calibri"/>
                <w:color w:val="000000"/>
              </w:rPr>
            </w:pPr>
            <w:r>
              <w:rPr>
                <w:rFonts w:ascii="Calibri" w:hAnsi="Calibri" w:cs="Calibri"/>
                <w:color w:val="000000"/>
              </w:rPr>
              <w:t>21.292</w:t>
            </w:r>
          </w:p>
        </w:tc>
      </w:tr>
      <w:tr w:rsidR="009A644D" w:rsidRPr="00BF6719" w:rsidTr="00A20487">
        <w:trPr>
          <w:trHeight w:val="420"/>
        </w:trPr>
        <w:tc>
          <w:tcPr>
            <w:tcW w:w="1200" w:type="dxa"/>
            <w:shd w:val="clear" w:color="auto" w:fill="auto"/>
            <w:noWrap/>
            <w:vAlign w:val="center"/>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247" w:type="dxa"/>
            <w:shd w:val="clear" w:color="auto" w:fill="auto"/>
            <w:noWrap/>
            <w:vAlign w:val="center"/>
          </w:tcPr>
          <w:p w:rsidR="009A644D" w:rsidRDefault="009A644D" w:rsidP="009A644D">
            <w:pPr>
              <w:jc w:val="center"/>
              <w:rPr>
                <w:rFonts w:ascii="Calibri" w:hAnsi="Calibri" w:cs="Calibri"/>
                <w:b/>
                <w:bCs/>
                <w:color w:val="000000"/>
              </w:rPr>
            </w:pPr>
            <w:r>
              <w:rPr>
                <w:rFonts w:ascii="Calibri" w:hAnsi="Calibri" w:cs="Calibri"/>
                <w:b/>
                <w:bCs/>
                <w:color w:val="000000"/>
              </w:rPr>
              <w:t>Eylül</w:t>
            </w:r>
          </w:p>
        </w:tc>
        <w:tc>
          <w:tcPr>
            <w:tcW w:w="1559" w:type="dxa"/>
            <w:shd w:val="clear" w:color="auto" w:fill="auto"/>
            <w:vAlign w:val="center"/>
          </w:tcPr>
          <w:p w:rsidR="009A644D" w:rsidRDefault="009A644D" w:rsidP="009A644D">
            <w:pPr>
              <w:jc w:val="center"/>
              <w:rPr>
                <w:rFonts w:ascii="Calibri" w:hAnsi="Calibri" w:cs="Calibri"/>
                <w:color w:val="000000"/>
              </w:rPr>
            </w:pPr>
            <w:r>
              <w:rPr>
                <w:rFonts w:ascii="Calibri" w:hAnsi="Calibri" w:cs="Calibri"/>
                <w:color w:val="000000"/>
              </w:rPr>
              <w:t>64.350</w:t>
            </w:r>
          </w:p>
        </w:tc>
      </w:tr>
      <w:tr w:rsidR="009A644D" w:rsidRPr="00BF6719" w:rsidTr="00A20487">
        <w:trPr>
          <w:trHeight w:val="420"/>
        </w:trPr>
        <w:tc>
          <w:tcPr>
            <w:tcW w:w="1200" w:type="dxa"/>
            <w:shd w:val="clear" w:color="auto" w:fill="auto"/>
            <w:noWrap/>
            <w:vAlign w:val="center"/>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247" w:type="dxa"/>
            <w:shd w:val="clear" w:color="auto" w:fill="auto"/>
            <w:noWrap/>
            <w:vAlign w:val="center"/>
          </w:tcPr>
          <w:p w:rsidR="009A644D" w:rsidRDefault="009A644D" w:rsidP="009A644D">
            <w:pPr>
              <w:jc w:val="center"/>
              <w:rPr>
                <w:rFonts w:ascii="Calibri" w:hAnsi="Calibri" w:cs="Calibri"/>
                <w:b/>
                <w:bCs/>
                <w:color w:val="000000"/>
              </w:rPr>
            </w:pPr>
            <w:r>
              <w:rPr>
                <w:rFonts w:ascii="Calibri" w:hAnsi="Calibri" w:cs="Calibri"/>
                <w:b/>
                <w:bCs/>
                <w:color w:val="000000"/>
              </w:rPr>
              <w:t>Ekim</w:t>
            </w:r>
          </w:p>
        </w:tc>
        <w:tc>
          <w:tcPr>
            <w:tcW w:w="1559" w:type="dxa"/>
            <w:shd w:val="clear" w:color="auto" w:fill="auto"/>
            <w:vAlign w:val="center"/>
          </w:tcPr>
          <w:p w:rsidR="009A644D" w:rsidRDefault="009A644D" w:rsidP="009A644D">
            <w:pPr>
              <w:jc w:val="center"/>
              <w:rPr>
                <w:rFonts w:ascii="Calibri" w:hAnsi="Calibri" w:cs="Calibri"/>
                <w:color w:val="000000"/>
              </w:rPr>
            </w:pPr>
            <w:r>
              <w:rPr>
                <w:rFonts w:ascii="Calibri" w:hAnsi="Calibri" w:cs="Calibri"/>
                <w:color w:val="000000"/>
              </w:rPr>
              <w:t>88.970</w:t>
            </w:r>
          </w:p>
        </w:tc>
      </w:tr>
      <w:tr w:rsidR="009A644D" w:rsidRPr="00BF6719" w:rsidTr="00A20487">
        <w:trPr>
          <w:trHeight w:val="420"/>
        </w:trPr>
        <w:tc>
          <w:tcPr>
            <w:tcW w:w="1200" w:type="dxa"/>
            <w:shd w:val="clear" w:color="auto" w:fill="auto"/>
            <w:noWrap/>
            <w:vAlign w:val="center"/>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247" w:type="dxa"/>
            <w:shd w:val="clear" w:color="auto" w:fill="auto"/>
            <w:noWrap/>
            <w:vAlign w:val="center"/>
          </w:tcPr>
          <w:p w:rsidR="009A644D" w:rsidRDefault="009A644D" w:rsidP="009A644D">
            <w:pPr>
              <w:jc w:val="center"/>
              <w:rPr>
                <w:rFonts w:ascii="Calibri" w:hAnsi="Calibri" w:cs="Calibri"/>
                <w:b/>
                <w:bCs/>
                <w:color w:val="000000"/>
              </w:rPr>
            </w:pPr>
            <w:r>
              <w:rPr>
                <w:rFonts w:ascii="Calibri" w:hAnsi="Calibri" w:cs="Calibri"/>
                <w:b/>
                <w:bCs/>
                <w:color w:val="000000"/>
              </w:rPr>
              <w:t>Kasım</w:t>
            </w:r>
          </w:p>
        </w:tc>
        <w:tc>
          <w:tcPr>
            <w:tcW w:w="1559" w:type="dxa"/>
            <w:shd w:val="clear" w:color="auto" w:fill="auto"/>
            <w:vAlign w:val="center"/>
          </w:tcPr>
          <w:p w:rsidR="009A644D" w:rsidRDefault="009A644D" w:rsidP="009A644D">
            <w:pPr>
              <w:jc w:val="center"/>
              <w:rPr>
                <w:rFonts w:ascii="Calibri" w:hAnsi="Calibri" w:cs="Calibri"/>
                <w:color w:val="000000"/>
              </w:rPr>
            </w:pPr>
            <w:r>
              <w:rPr>
                <w:rFonts w:ascii="Calibri" w:hAnsi="Calibri" w:cs="Calibri"/>
                <w:color w:val="000000"/>
              </w:rPr>
              <w:t>151.200</w:t>
            </w:r>
          </w:p>
        </w:tc>
      </w:tr>
      <w:tr w:rsidR="009A644D" w:rsidRPr="00BF6719" w:rsidTr="00A20487">
        <w:trPr>
          <w:trHeight w:val="420"/>
        </w:trPr>
        <w:tc>
          <w:tcPr>
            <w:tcW w:w="1200" w:type="dxa"/>
            <w:shd w:val="clear" w:color="auto" w:fill="auto"/>
            <w:noWrap/>
            <w:vAlign w:val="center"/>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4</w:t>
            </w:r>
          </w:p>
        </w:tc>
        <w:tc>
          <w:tcPr>
            <w:tcW w:w="1247" w:type="dxa"/>
            <w:shd w:val="clear" w:color="auto" w:fill="auto"/>
            <w:noWrap/>
            <w:vAlign w:val="center"/>
          </w:tcPr>
          <w:p w:rsidR="009A644D" w:rsidRDefault="009A644D" w:rsidP="009A644D">
            <w:pPr>
              <w:jc w:val="center"/>
              <w:rPr>
                <w:rFonts w:ascii="Calibri" w:hAnsi="Calibri" w:cs="Calibri"/>
                <w:b/>
                <w:bCs/>
                <w:color w:val="000000"/>
              </w:rPr>
            </w:pPr>
            <w:r>
              <w:rPr>
                <w:rFonts w:ascii="Calibri" w:hAnsi="Calibri" w:cs="Calibri"/>
                <w:b/>
                <w:bCs/>
                <w:color w:val="000000"/>
              </w:rPr>
              <w:t>Aralık</w:t>
            </w:r>
          </w:p>
        </w:tc>
        <w:tc>
          <w:tcPr>
            <w:tcW w:w="1559" w:type="dxa"/>
            <w:shd w:val="clear" w:color="auto" w:fill="auto"/>
            <w:vAlign w:val="center"/>
          </w:tcPr>
          <w:p w:rsidR="009A644D" w:rsidRDefault="009A644D" w:rsidP="009A644D">
            <w:pPr>
              <w:jc w:val="center"/>
              <w:rPr>
                <w:rFonts w:ascii="Calibri" w:hAnsi="Calibri" w:cs="Calibri"/>
                <w:color w:val="000000"/>
              </w:rPr>
            </w:pPr>
            <w:r>
              <w:rPr>
                <w:rFonts w:ascii="Calibri" w:hAnsi="Calibri" w:cs="Calibri"/>
                <w:color w:val="000000"/>
              </w:rPr>
              <w:t>245.520</w:t>
            </w:r>
          </w:p>
        </w:tc>
      </w:tr>
      <w:tr w:rsidR="009A644D" w:rsidRPr="00BF6719" w:rsidTr="00A20487">
        <w:trPr>
          <w:trHeight w:val="420"/>
        </w:trPr>
        <w:tc>
          <w:tcPr>
            <w:tcW w:w="1200" w:type="dxa"/>
            <w:shd w:val="clear" w:color="auto" w:fill="auto"/>
            <w:noWrap/>
            <w:vAlign w:val="center"/>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202</w:t>
            </w:r>
            <w:r>
              <w:rPr>
                <w:rFonts w:ascii="Calibri" w:hAnsi="Calibri" w:cs="Calibri"/>
                <w:b/>
                <w:bCs/>
                <w:color w:val="000000"/>
              </w:rPr>
              <w:t>5</w:t>
            </w:r>
          </w:p>
        </w:tc>
        <w:tc>
          <w:tcPr>
            <w:tcW w:w="1247" w:type="dxa"/>
            <w:shd w:val="clear" w:color="auto" w:fill="auto"/>
            <w:noWrap/>
            <w:vAlign w:val="center"/>
          </w:tcPr>
          <w:p w:rsidR="009A644D" w:rsidRDefault="009A644D" w:rsidP="009A644D">
            <w:pPr>
              <w:jc w:val="center"/>
              <w:rPr>
                <w:rFonts w:ascii="Calibri" w:hAnsi="Calibri" w:cs="Calibri"/>
                <w:b/>
                <w:bCs/>
                <w:color w:val="000000"/>
              </w:rPr>
            </w:pPr>
            <w:r>
              <w:rPr>
                <w:rFonts w:ascii="Calibri" w:hAnsi="Calibri" w:cs="Calibri"/>
                <w:b/>
                <w:bCs/>
                <w:color w:val="000000"/>
              </w:rPr>
              <w:t>Ocak</w:t>
            </w:r>
          </w:p>
        </w:tc>
        <w:tc>
          <w:tcPr>
            <w:tcW w:w="1559" w:type="dxa"/>
            <w:shd w:val="clear" w:color="auto" w:fill="auto"/>
            <w:vAlign w:val="center"/>
          </w:tcPr>
          <w:p w:rsidR="009A644D" w:rsidRDefault="009A644D" w:rsidP="009A644D">
            <w:pPr>
              <w:jc w:val="center"/>
              <w:rPr>
                <w:rFonts w:ascii="Calibri" w:hAnsi="Calibri" w:cs="Calibri"/>
                <w:color w:val="000000"/>
              </w:rPr>
            </w:pPr>
            <w:r>
              <w:rPr>
                <w:rFonts w:ascii="Calibri" w:hAnsi="Calibri" w:cs="Calibri"/>
                <w:color w:val="000000"/>
              </w:rPr>
              <w:t>245.520</w:t>
            </w:r>
          </w:p>
        </w:tc>
      </w:tr>
      <w:tr w:rsidR="009A644D" w:rsidRPr="00BF6719" w:rsidTr="00A20487">
        <w:trPr>
          <w:trHeight w:val="420"/>
        </w:trPr>
        <w:tc>
          <w:tcPr>
            <w:tcW w:w="1200" w:type="dxa"/>
            <w:shd w:val="clear" w:color="auto" w:fill="auto"/>
            <w:noWrap/>
            <w:vAlign w:val="center"/>
          </w:tcPr>
          <w:p w:rsidR="009A644D" w:rsidRPr="00BF6719" w:rsidRDefault="009A644D" w:rsidP="009A644D">
            <w:pPr>
              <w:jc w:val="center"/>
              <w:rPr>
                <w:rFonts w:ascii="Calibri" w:hAnsi="Calibri" w:cs="Calibri"/>
                <w:b/>
                <w:bCs/>
                <w:color w:val="000000"/>
              </w:rPr>
            </w:pPr>
            <w:r>
              <w:rPr>
                <w:rFonts w:ascii="Calibri" w:hAnsi="Calibri" w:cs="Calibri"/>
                <w:b/>
                <w:bCs/>
                <w:color w:val="000000"/>
              </w:rPr>
              <w:t>2025</w:t>
            </w:r>
          </w:p>
        </w:tc>
        <w:tc>
          <w:tcPr>
            <w:tcW w:w="1247" w:type="dxa"/>
            <w:shd w:val="clear" w:color="auto" w:fill="auto"/>
            <w:noWrap/>
            <w:vAlign w:val="center"/>
          </w:tcPr>
          <w:p w:rsidR="009A644D" w:rsidRDefault="009A644D" w:rsidP="009A644D">
            <w:pPr>
              <w:jc w:val="center"/>
              <w:rPr>
                <w:rFonts w:ascii="Calibri" w:hAnsi="Calibri" w:cs="Calibri"/>
                <w:b/>
                <w:bCs/>
                <w:color w:val="000000"/>
              </w:rPr>
            </w:pPr>
            <w:r>
              <w:rPr>
                <w:rFonts w:ascii="Calibri" w:hAnsi="Calibri" w:cs="Calibri"/>
                <w:b/>
                <w:bCs/>
                <w:color w:val="000000"/>
              </w:rPr>
              <w:t>Şubat</w:t>
            </w:r>
          </w:p>
        </w:tc>
        <w:tc>
          <w:tcPr>
            <w:tcW w:w="1559" w:type="dxa"/>
            <w:shd w:val="clear" w:color="auto" w:fill="auto"/>
            <w:vAlign w:val="center"/>
          </w:tcPr>
          <w:p w:rsidR="009A644D" w:rsidRDefault="009A644D" w:rsidP="009A644D">
            <w:pPr>
              <w:jc w:val="center"/>
            </w:pPr>
            <w:r>
              <w:rPr>
                <w:rFonts w:ascii="Calibri" w:hAnsi="Calibri" w:cs="Calibri"/>
                <w:color w:val="000000"/>
              </w:rPr>
              <w:t>245.520</w:t>
            </w:r>
          </w:p>
        </w:tc>
      </w:tr>
      <w:tr w:rsidR="009A644D" w:rsidRPr="00BF6719" w:rsidTr="00A20487">
        <w:trPr>
          <w:trHeight w:val="420"/>
        </w:trPr>
        <w:tc>
          <w:tcPr>
            <w:tcW w:w="1200" w:type="dxa"/>
            <w:shd w:val="clear" w:color="000000" w:fill="DDEBF7"/>
            <w:noWrap/>
            <w:vAlign w:val="center"/>
            <w:hideMark/>
          </w:tcPr>
          <w:p w:rsidR="009A644D" w:rsidRPr="00BF6719" w:rsidRDefault="009A644D" w:rsidP="009A644D">
            <w:pPr>
              <w:jc w:val="center"/>
              <w:rPr>
                <w:rFonts w:ascii="Calibri" w:hAnsi="Calibri" w:cs="Calibri"/>
                <w:b/>
                <w:bCs/>
                <w:color w:val="000000"/>
              </w:rPr>
            </w:pPr>
          </w:p>
        </w:tc>
        <w:tc>
          <w:tcPr>
            <w:tcW w:w="1247" w:type="dxa"/>
            <w:shd w:val="clear" w:color="000000" w:fill="DDEBF7"/>
            <w:noWrap/>
            <w:vAlign w:val="center"/>
            <w:hideMark/>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TOPLAM</w:t>
            </w:r>
          </w:p>
        </w:tc>
        <w:tc>
          <w:tcPr>
            <w:tcW w:w="1559" w:type="dxa"/>
            <w:shd w:val="clear" w:color="000000" w:fill="DDEBF7"/>
            <w:hideMark/>
          </w:tcPr>
          <w:p w:rsidR="009A644D" w:rsidRPr="00C13E39" w:rsidRDefault="009A644D" w:rsidP="009A644D">
            <w:pPr>
              <w:jc w:val="center"/>
              <w:rPr>
                <w:b/>
              </w:rPr>
            </w:pPr>
            <w:r>
              <w:rPr>
                <w:b/>
              </w:rPr>
              <w:t>1.090.141</w:t>
            </w:r>
          </w:p>
        </w:tc>
      </w:tr>
      <w:tr w:rsidR="009A644D" w:rsidRPr="00BF6719" w:rsidTr="00A20487">
        <w:trPr>
          <w:trHeight w:val="270"/>
        </w:trPr>
        <w:tc>
          <w:tcPr>
            <w:tcW w:w="1200" w:type="dxa"/>
            <w:shd w:val="clear" w:color="auto" w:fill="auto"/>
            <w:noWrap/>
            <w:vAlign w:val="center"/>
            <w:hideMark/>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 </w:t>
            </w:r>
          </w:p>
        </w:tc>
        <w:tc>
          <w:tcPr>
            <w:tcW w:w="1247" w:type="dxa"/>
            <w:shd w:val="clear" w:color="auto" w:fill="auto"/>
            <w:noWrap/>
            <w:vAlign w:val="center"/>
            <w:hideMark/>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 </w:t>
            </w:r>
          </w:p>
        </w:tc>
        <w:tc>
          <w:tcPr>
            <w:tcW w:w="1559" w:type="dxa"/>
            <w:shd w:val="clear" w:color="auto" w:fill="auto"/>
            <w:vAlign w:val="center"/>
            <w:hideMark/>
          </w:tcPr>
          <w:p w:rsidR="009A644D" w:rsidRPr="00BF6719" w:rsidRDefault="009A644D" w:rsidP="009A644D">
            <w:pPr>
              <w:jc w:val="center"/>
              <w:rPr>
                <w:rFonts w:ascii="Calibri" w:hAnsi="Calibri" w:cs="Calibri"/>
                <w:b/>
                <w:bCs/>
                <w:color w:val="FF0000"/>
              </w:rPr>
            </w:pPr>
            <w:r w:rsidRPr="00BF6719">
              <w:rPr>
                <w:rFonts w:ascii="Calibri" w:hAnsi="Calibri" w:cs="Calibri"/>
                <w:b/>
                <w:bCs/>
                <w:color w:val="FF0000"/>
              </w:rPr>
              <w:t> </w:t>
            </w:r>
          </w:p>
        </w:tc>
      </w:tr>
      <w:tr w:rsidR="009A644D" w:rsidRPr="00BF6719" w:rsidTr="00A20487">
        <w:trPr>
          <w:trHeight w:val="420"/>
        </w:trPr>
        <w:tc>
          <w:tcPr>
            <w:tcW w:w="2447" w:type="dxa"/>
            <w:gridSpan w:val="2"/>
            <w:shd w:val="clear" w:color="auto" w:fill="auto"/>
            <w:noWrap/>
            <w:vAlign w:val="center"/>
            <w:hideMark/>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GENEL TOPLAM</w:t>
            </w:r>
          </w:p>
        </w:tc>
        <w:tc>
          <w:tcPr>
            <w:tcW w:w="1559" w:type="dxa"/>
            <w:shd w:val="clear" w:color="000000" w:fill="DDEBF7"/>
            <w:vAlign w:val="center"/>
            <w:hideMark/>
          </w:tcPr>
          <w:p w:rsidR="009A644D" w:rsidRPr="00BF6719" w:rsidRDefault="009A644D" w:rsidP="009A644D">
            <w:pPr>
              <w:jc w:val="center"/>
              <w:rPr>
                <w:rFonts w:ascii="Calibri" w:hAnsi="Calibri" w:cs="Calibri"/>
                <w:b/>
                <w:bCs/>
                <w:color w:val="000000"/>
              </w:rPr>
            </w:pPr>
            <w:r>
              <w:rPr>
                <w:b/>
              </w:rPr>
              <w:t>1.090.141</w:t>
            </w:r>
          </w:p>
        </w:tc>
      </w:tr>
      <w:tr w:rsidR="009A644D" w:rsidRPr="00BF6719" w:rsidTr="00A20487">
        <w:trPr>
          <w:trHeight w:val="315"/>
        </w:trPr>
        <w:tc>
          <w:tcPr>
            <w:tcW w:w="1200" w:type="dxa"/>
            <w:shd w:val="clear" w:color="auto" w:fill="auto"/>
            <w:noWrap/>
            <w:vAlign w:val="bottom"/>
            <w:hideMark/>
          </w:tcPr>
          <w:p w:rsidR="009A644D" w:rsidRPr="00BF6719" w:rsidRDefault="009A644D" w:rsidP="009A644D">
            <w:pPr>
              <w:rPr>
                <w:rFonts w:ascii="Calibri" w:hAnsi="Calibri" w:cs="Calibri"/>
                <w:b/>
                <w:bCs/>
                <w:color w:val="000000"/>
                <w:sz w:val="16"/>
              </w:rPr>
            </w:pPr>
          </w:p>
        </w:tc>
        <w:tc>
          <w:tcPr>
            <w:tcW w:w="1247" w:type="dxa"/>
            <w:shd w:val="clear" w:color="auto" w:fill="auto"/>
            <w:noWrap/>
            <w:vAlign w:val="bottom"/>
            <w:hideMark/>
          </w:tcPr>
          <w:p w:rsidR="009A644D" w:rsidRPr="00BF6719" w:rsidRDefault="009A644D" w:rsidP="009A644D">
            <w:pPr>
              <w:jc w:val="center"/>
              <w:rPr>
                <w:sz w:val="20"/>
                <w:szCs w:val="20"/>
              </w:rPr>
            </w:pPr>
          </w:p>
        </w:tc>
        <w:tc>
          <w:tcPr>
            <w:tcW w:w="1559" w:type="dxa"/>
            <w:shd w:val="clear" w:color="auto" w:fill="auto"/>
            <w:noWrap/>
            <w:vAlign w:val="bottom"/>
            <w:hideMark/>
          </w:tcPr>
          <w:p w:rsidR="009A644D" w:rsidRPr="00BF6719" w:rsidRDefault="009A644D" w:rsidP="009A644D">
            <w:pPr>
              <w:jc w:val="center"/>
              <w:rPr>
                <w:sz w:val="20"/>
                <w:szCs w:val="20"/>
              </w:rPr>
            </w:pPr>
          </w:p>
        </w:tc>
      </w:tr>
      <w:tr w:rsidR="009A644D" w:rsidRPr="00BF6719" w:rsidTr="00A20487">
        <w:trPr>
          <w:trHeight w:val="420"/>
        </w:trPr>
        <w:tc>
          <w:tcPr>
            <w:tcW w:w="2447" w:type="dxa"/>
            <w:gridSpan w:val="2"/>
            <w:shd w:val="clear" w:color="auto" w:fill="auto"/>
            <w:noWrap/>
            <w:vAlign w:val="center"/>
            <w:hideMark/>
          </w:tcPr>
          <w:p w:rsidR="009A644D" w:rsidRPr="00BF6719" w:rsidRDefault="009A644D" w:rsidP="009A644D">
            <w:pPr>
              <w:jc w:val="center"/>
              <w:rPr>
                <w:rFonts w:ascii="Calibri" w:hAnsi="Calibri" w:cs="Calibri"/>
                <w:b/>
                <w:bCs/>
                <w:color w:val="000000"/>
              </w:rPr>
            </w:pPr>
            <w:r w:rsidRPr="00BF6719">
              <w:rPr>
                <w:rFonts w:ascii="Calibri" w:hAnsi="Calibri" w:cs="Calibri"/>
                <w:b/>
                <w:bCs/>
                <w:color w:val="000000"/>
              </w:rPr>
              <w:t>SÖZLEŞME TOPLAMI</w:t>
            </w:r>
          </w:p>
        </w:tc>
        <w:tc>
          <w:tcPr>
            <w:tcW w:w="1559" w:type="dxa"/>
            <w:shd w:val="clear" w:color="000000" w:fill="DDEBF7"/>
            <w:noWrap/>
            <w:vAlign w:val="center"/>
            <w:hideMark/>
          </w:tcPr>
          <w:p w:rsidR="009A644D" w:rsidRPr="00BF6719" w:rsidRDefault="009A644D" w:rsidP="009A644D">
            <w:pPr>
              <w:jc w:val="center"/>
              <w:rPr>
                <w:rFonts w:ascii="Calibri" w:hAnsi="Calibri" w:cs="Calibri"/>
                <w:b/>
                <w:bCs/>
                <w:color w:val="000000"/>
              </w:rPr>
            </w:pPr>
            <w:r>
              <w:rPr>
                <w:b/>
              </w:rPr>
              <w:t>1.090.141</w:t>
            </w:r>
          </w:p>
        </w:tc>
      </w:tr>
      <w:bookmarkEnd w:id="24"/>
    </w:tbl>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bookmarkStart w:id="25" w:name="_GoBack"/>
      <w:bookmarkEnd w:id="25"/>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r w:rsidRPr="00E66C3E">
        <w:rPr>
          <w:rFonts w:asciiTheme="majorHAnsi" w:hAnsiTheme="majorHAnsi" w:cs="Tahoma"/>
          <w:color w:val="000000"/>
          <w:spacing w:val="-1"/>
          <w:sz w:val="22"/>
          <w:szCs w:val="22"/>
        </w:rPr>
        <w:lastRenderedPageBreak/>
        <w:t xml:space="preserve">Satın alınacak </w:t>
      </w:r>
      <w:r w:rsidR="00E7041A" w:rsidRPr="00E66C3E">
        <w:rPr>
          <w:rFonts w:asciiTheme="majorHAnsi" w:hAnsiTheme="majorHAnsi" w:cs="Tahoma"/>
          <w:color w:val="000000"/>
          <w:spacing w:val="-1"/>
          <w:sz w:val="22"/>
          <w:szCs w:val="22"/>
        </w:rPr>
        <w:t>L</w:t>
      </w:r>
      <w:r w:rsidRPr="00E66C3E">
        <w:rPr>
          <w:rFonts w:asciiTheme="majorHAnsi" w:hAnsiTheme="majorHAnsi" w:cs="Tahoma"/>
          <w:color w:val="000000"/>
          <w:spacing w:val="-1"/>
          <w:sz w:val="22"/>
          <w:szCs w:val="22"/>
        </w:rPr>
        <w:t xml:space="preserve">NG miktarı toplam </w:t>
      </w:r>
      <w:r w:rsidR="00B25577" w:rsidRPr="00E66C3E">
        <w:rPr>
          <w:rFonts w:asciiTheme="majorHAnsi" w:hAnsiTheme="majorHAnsi" w:cs="Tahoma"/>
          <w:b/>
          <w:color w:val="000000"/>
          <w:spacing w:val="-1"/>
          <w:sz w:val="22"/>
          <w:szCs w:val="22"/>
        </w:rPr>
        <w:t>1.090.141</w:t>
      </w:r>
      <w:r w:rsidR="00C13E39" w:rsidRPr="00E66C3E">
        <w:rPr>
          <w:rFonts w:asciiTheme="majorHAnsi" w:hAnsiTheme="majorHAnsi" w:cs="Tahoma"/>
          <w:b/>
          <w:color w:val="000000"/>
          <w:spacing w:val="-1"/>
          <w:sz w:val="22"/>
          <w:szCs w:val="22"/>
        </w:rPr>
        <w:t xml:space="preserve"> </w:t>
      </w:r>
      <w:r w:rsidRPr="00E66C3E">
        <w:rPr>
          <w:rFonts w:asciiTheme="majorHAnsi" w:hAnsiTheme="majorHAnsi" w:cs="Tahoma"/>
          <w:b/>
          <w:color w:val="000000"/>
          <w:spacing w:val="-1"/>
          <w:sz w:val="22"/>
          <w:szCs w:val="22"/>
        </w:rPr>
        <w:t>Sm3</w:t>
      </w:r>
      <w:r w:rsidRPr="00E66C3E">
        <w:rPr>
          <w:rFonts w:asciiTheme="majorHAnsi" w:hAnsiTheme="majorHAnsi" w:cs="Tahoma"/>
          <w:color w:val="000000"/>
          <w:spacing w:val="-1"/>
          <w:sz w:val="22"/>
          <w:szCs w:val="22"/>
        </w:rPr>
        <w:t xml:space="preserve"> olacaktır.</w:t>
      </w: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sidR="00E7041A">
        <w:rPr>
          <w:rFonts w:asciiTheme="majorHAnsi" w:hAnsiTheme="majorHAnsi" w:cs="Tahoma"/>
          <w:color w:val="000000"/>
          <w:spacing w:val="-1"/>
          <w:sz w:val="22"/>
          <w:szCs w:val="22"/>
        </w:rPr>
        <w:t>L</w:t>
      </w:r>
      <w:r>
        <w:rPr>
          <w:rFonts w:asciiTheme="majorHAnsi" w:hAnsiTheme="majorHAnsi" w:cs="Tahoma"/>
          <w:color w:val="000000"/>
          <w:spacing w:val="-1"/>
          <w:sz w:val="22"/>
          <w:szCs w:val="22"/>
        </w:rPr>
        <w:t>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167ECA" w:rsidRPr="0081013E"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E7041A">
        <w:rPr>
          <w:rFonts w:asciiTheme="majorHAnsi" w:hAnsiTheme="majorHAnsi" w:cs="Tahoma"/>
          <w:color w:val="000000"/>
          <w:spacing w:val="-1"/>
          <w:sz w:val="22"/>
          <w:szCs w:val="22"/>
        </w:rPr>
        <w:t>L</w:t>
      </w:r>
      <w:r w:rsidR="000F74D0">
        <w:rPr>
          <w:rFonts w:asciiTheme="majorHAnsi" w:hAnsiTheme="majorHAnsi" w:cs="Tahoma"/>
          <w:color w:val="000000"/>
          <w:spacing w:val="-1"/>
          <w:sz w:val="22"/>
          <w:szCs w:val="22"/>
        </w:rPr>
        <w:t>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r w:rsidR="00E7041A">
        <w:rPr>
          <w:rFonts w:asciiTheme="majorHAnsi" w:hAnsiTheme="majorHAnsi" w:cs="Tahoma"/>
          <w:color w:val="000000"/>
          <w:spacing w:val="-1"/>
          <w:sz w:val="22"/>
          <w:szCs w:val="22"/>
        </w:rPr>
        <w:t>L</w:t>
      </w:r>
      <w:r w:rsidR="000F74D0">
        <w:rPr>
          <w:rFonts w:asciiTheme="majorHAnsi" w:hAnsiTheme="majorHAnsi" w:cs="Tahoma"/>
          <w:color w:val="000000"/>
          <w:spacing w:val="-1"/>
          <w:sz w:val="22"/>
          <w:szCs w:val="22"/>
        </w:rPr>
        <w:t>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E7041A">
        <w:rPr>
          <w:rFonts w:asciiTheme="majorHAnsi" w:hAnsiTheme="majorHAnsi" w:cs="Tahoma"/>
          <w:color w:val="000000"/>
          <w:spacing w:val="-1"/>
          <w:sz w:val="22"/>
          <w:szCs w:val="22"/>
        </w:rPr>
        <w:t>L</w:t>
      </w:r>
      <w:r w:rsidR="000F74D0">
        <w:rPr>
          <w:rFonts w:asciiTheme="majorHAnsi" w:hAnsiTheme="majorHAnsi" w:cs="Tahoma"/>
          <w:color w:val="000000"/>
          <w:spacing w:val="-1"/>
          <w:sz w:val="22"/>
          <w:szCs w:val="22"/>
        </w:rPr>
        <w:t>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E7041A">
        <w:rPr>
          <w:rFonts w:asciiTheme="majorHAnsi" w:hAnsiTheme="majorHAnsi" w:cs="Tahoma"/>
          <w:color w:val="000000"/>
          <w:spacing w:val="-1"/>
          <w:sz w:val="22"/>
          <w:szCs w:val="22"/>
        </w:rPr>
        <w:t>L</w:t>
      </w:r>
      <w:r w:rsidR="006947A4">
        <w:rPr>
          <w:rFonts w:asciiTheme="majorHAnsi" w:hAnsiTheme="majorHAnsi" w:cs="Tahoma"/>
          <w:color w:val="000000"/>
          <w:spacing w:val="-1"/>
          <w:sz w:val="22"/>
          <w:szCs w:val="22"/>
        </w:rPr>
        <w:t>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FC18AD">
        <w:rPr>
          <w:rFonts w:asciiTheme="majorHAnsi" w:hAnsiTheme="majorHAnsi" w:cs="Tahoma"/>
          <w:color w:val="000000"/>
          <w:sz w:val="22"/>
          <w:szCs w:val="22"/>
        </w:rPr>
        <w:t>L</w:t>
      </w:r>
      <w:r w:rsidR="005776A3" w:rsidRPr="00984BFA">
        <w:rPr>
          <w:rFonts w:asciiTheme="majorHAnsi" w:hAnsiTheme="majorHAnsi" w:cs="Tahoma"/>
          <w:color w:val="000000"/>
          <w:sz w:val="22"/>
          <w:szCs w:val="22"/>
        </w:rPr>
        <w:t>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FC18AD">
        <w:rPr>
          <w:rFonts w:asciiTheme="majorHAnsi" w:hAnsiTheme="majorHAnsi" w:cs="Tahoma"/>
          <w:color w:val="000000"/>
          <w:sz w:val="22"/>
          <w:szCs w:val="22"/>
        </w:rPr>
        <w:t>L</w:t>
      </w:r>
      <w:r w:rsidR="005776A3" w:rsidRPr="0081013E">
        <w:rPr>
          <w:rFonts w:asciiTheme="majorHAnsi" w:hAnsiTheme="majorHAnsi" w:cs="Tahoma"/>
          <w:color w:val="000000"/>
          <w:sz w:val="22"/>
          <w:szCs w:val="22"/>
        </w:rPr>
        <w:t>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C13E39" w:rsidRPr="00984BFA" w:rsidRDefault="00C13E39"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w:t>
      </w:r>
      <w:r w:rsidRPr="0081013E">
        <w:rPr>
          <w:rFonts w:asciiTheme="majorHAnsi" w:hAnsiTheme="majorHAnsi" w:cs="Tahoma"/>
          <w:color w:val="000000"/>
          <w:sz w:val="22"/>
          <w:szCs w:val="22"/>
        </w:rPr>
        <w:lastRenderedPageBreak/>
        <w:t>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4C3EA7" w:rsidRPr="00705CBC" w:rsidRDefault="00707B09" w:rsidP="00A20487">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C13E39">
        <w:rPr>
          <w:rFonts w:asciiTheme="majorHAnsi" w:hAnsiTheme="majorHAnsi" w:cs="Tahoma"/>
          <w:b/>
          <w:color w:val="000000"/>
          <w:sz w:val="22"/>
          <w:szCs w:val="22"/>
        </w:rPr>
        <w:t>ANTALYA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footerReference w:type="even" r:id="rId8"/>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9" w:name="_Toc188863866"/>
      <w:bookmarkStart w:id="50" w:name="_Toc188868648"/>
      <w:bookmarkStart w:id="51" w:name="_Toc189041425"/>
      <w:bookmarkStart w:id="52" w:name="_Toc215043298"/>
      <w:bookmarkStart w:id="53" w:name="_Toc233627149"/>
      <w:bookmarkStart w:id="54" w:name="_Toc223153025"/>
      <w:r w:rsidRPr="0081013E">
        <w:rPr>
          <w:rFonts w:asciiTheme="majorHAnsi" w:hAnsiTheme="majorHAnsi" w:cs="Tahoma"/>
          <w:b/>
          <w:color w:val="000000"/>
          <w:sz w:val="22"/>
          <w:szCs w:val="22"/>
        </w:rPr>
        <w:lastRenderedPageBreak/>
        <w:t xml:space="preserve">EK </w:t>
      </w:r>
      <w:bookmarkStart w:id="55" w:name="_Toc188863867"/>
      <w:bookmarkStart w:id="56" w:name="_Toc188868649"/>
      <w:bookmarkStart w:id="57" w:name="_Toc189041426"/>
      <w:bookmarkEnd w:id="49"/>
      <w:bookmarkEnd w:id="50"/>
      <w:bookmarkEnd w:id="51"/>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w:t>
      </w:r>
      <w:r w:rsidR="00FC18AD">
        <w:rPr>
          <w:rFonts w:asciiTheme="majorHAnsi" w:hAnsiTheme="majorHAnsi" w:cs="Tahoma"/>
          <w:b/>
          <w:color w:val="000000"/>
          <w:sz w:val="22"/>
          <w:szCs w:val="22"/>
        </w:rPr>
        <w:t>VILAŞTIRILMIŞ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2"/>
      <w:bookmarkEnd w:id="53"/>
      <w:bookmarkEnd w:id="54"/>
      <w:bookmarkEnd w:id="55"/>
      <w:bookmarkEnd w:id="56"/>
      <w:bookmarkEnd w:id="57"/>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(C5+)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8" w:name="_Toc215043299"/>
      <w:bookmarkStart w:id="59" w:name="_Toc233627150"/>
      <w:bookmarkStart w:id="60"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8"/>
      <w:bookmarkEnd w:id="59"/>
      <w:bookmarkEnd w:id="60"/>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FC18AD"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 xml:space="preserve">ALANYA </w:t>
      </w:r>
      <w:r w:rsidR="00D7254C" w:rsidRPr="00C16FFD">
        <w:rPr>
          <w:rFonts w:ascii="Cambria" w:hAnsi="Cambria" w:cstheme="minorHAnsi"/>
          <w:color w:val="000000"/>
          <w:sz w:val="22"/>
          <w:szCs w:val="22"/>
        </w:rPr>
        <w:t>/</w:t>
      </w:r>
      <w:r w:rsidR="00F85FF5">
        <w:rPr>
          <w:rFonts w:ascii="Cambria" w:hAnsi="Cambria" w:cstheme="minorHAnsi"/>
          <w:color w:val="000000"/>
          <w:sz w:val="22"/>
          <w:szCs w:val="22"/>
        </w:rPr>
        <w:t>ANTALYA</w:t>
      </w:r>
    </w:p>
    <w:p w:rsidR="00D7254C" w:rsidRDefault="00FC18AD" w:rsidP="00D7254C">
      <w:pPr>
        <w:snapToGrid w:val="0"/>
        <w:jc w:val="both"/>
        <w:rPr>
          <w:rFonts w:ascii="Cambria" w:hAnsi="Cambria"/>
        </w:rPr>
      </w:pPr>
      <w:r>
        <w:rPr>
          <w:rFonts w:ascii="Cambria" w:hAnsi="Cambria"/>
        </w:rPr>
        <w:t>L</w:t>
      </w:r>
      <w:r w:rsidR="00D7254C">
        <w:rPr>
          <w:rFonts w:ascii="Cambria" w:hAnsi="Cambria"/>
        </w:rPr>
        <w:t xml:space="preserve">NG Toplam Alım Miktarı </w:t>
      </w:r>
      <w:r w:rsidR="00B25577">
        <w:rPr>
          <w:b/>
        </w:rPr>
        <w:t>1.090.141</w:t>
      </w:r>
      <w:r>
        <w:rPr>
          <w:b/>
        </w:rPr>
        <w:t xml:space="preserve"> </w:t>
      </w:r>
      <w:r w:rsidR="00D7254C" w:rsidRPr="008F1CB6">
        <w:rPr>
          <w:rFonts w:ascii="Cambria" w:hAnsi="Cambria"/>
          <w:b/>
        </w:rPr>
        <w:t>Sm3</w:t>
      </w:r>
      <w:r w:rsidR="00D7254C" w:rsidRPr="00BB0ADA">
        <w:rPr>
          <w:rFonts w:ascii="Cambria" w:hAnsi="Cambria"/>
        </w:rPr>
        <w:t xml:space="preserve"> olacaktır.</w:t>
      </w:r>
    </w:p>
    <w:p w:rsidR="00F31F63" w:rsidRDefault="00F31F63" w:rsidP="00D7254C">
      <w:pPr>
        <w:snapToGrid w:val="0"/>
        <w:jc w:val="both"/>
        <w:rPr>
          <w:rFonts w:ascii="Cambria" w:hAnsi="Cambria"/>
        </w:rPr>
      </w:pP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8A7" w:rsidRDefault="00EB78A7">
      <w:r>
        <w:separator/>
      </w:r>
    </w:p>
  </w:endnote>
  <w:endnote w:type="continuationSeparator" w:id="0">
    <w:p w:rsidR="00EB78A7" w:rsidRDefault="00EB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48" w:name="aliashHeaderTagBlack2FooterEvenPages"/>
    <w:bookmarkEnd w:id="48"/>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1" w:name="aliashHeaderTagBlack6FooterPrimary"/>
    <w:bookmarkEnd w:id="61"/>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8A7" w:rsidRDefault="00EB78A7">
      <w:r>
        <w:separator/>
      </w:r>
    </w:p>
  </w:footnote>
  <w:footnote w:type="continuationSeparator" w:id="0">
    <w:p w:rsidR="00EB78A7" w:rsidRDefault="00EB7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370"/>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387"/>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92C"/>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0A"/>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2DB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0B8"/>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305"/>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65"/>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45"/>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2B9D"/>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CF5"/>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12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D68D3"/>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6ABA"/>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4D3"/>
    <w:rsid w:val="009A1886"/>
    <w:rsid w:val="009A21F5"/>
    <w:rsid w:val="009A22F2"/>
    <w:rsid w:val="009A2517"/>
    <w:rsid w:val="009A2FBB"/>
    <w:rsid w:val="009A3E48"/>
    <w:rsid w:val="009A3E82"/>
    <w:rsid w:val="009A49CA"/>
    <w:rsid w:val="009A56FA"/>
    <w:rsid w:val="009A5F7C"/>
    <w:rsid w:val="009A644D"/>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0487"/>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008"/>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50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68E"/>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6C03"/>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577"/>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39"/>
    <w:rsid w:val="00C13E7A"/>
    <w:rsid w:val="00C13F1C"/>
    <w:rsid w:val="00C14F7F"/>
    <w:rsid w:val="00C153D4"/>
    <w:rsid w:val="00C15A6D"/>
    <w:rsid w:val="00C15D33"/>
    <w:rsid w:val="00C162FD"/>
    <w:rsid w:val="00C17409"/>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BD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0BBF"/>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29D"/>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6C3E"/>
    <w:rsid w:val="00E670B1"/>
    <w:rsid w:val="00E67108"/>
    <w:rsid w:val="00E7041A"/>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10D"/>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8A7"/>
    <w:rsid w:val="00EB7C1D"/>
    <w:rsid w:val="00EB7C37"/>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5FF5"/>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18AD"/>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88F3E"/>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4F97-5D7D-4C15-85CC-467928A8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12</Pages>
  <Words>2966</Words>
  <Characters>16907</Characters>
  <Application>Microsoft Office Word</Application>
  <DocSecurity>0</DocSecurity>
  <Lines>140</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19834</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18</cp:revision>
  <cp:lastPrinted>2015-12-28T14:36:00Z</cp:lastPrinted>
  <dcterms:created xsi:type="dcterms:W3CDTF">2023-06-21T13:24:00Z</dcterms:created>
  <dcterms:modified xsi:type="dcterms:W3CDTF">2024-01-08T11:48:00Z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