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17260599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5A6505">
        <w:rPr>
          <w:rFonts w:ascii="Cambria" w:eastAsia="Times New Roman" w:hAnsi="Cambria" w:cstheme="minorHAnsi"/>
          <w:b/>
          <w:bCs/>
          <w:lang w:eastAsia="tr-TR"/>
        </w:rPr>
        <w:t>DENİZLİ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1DB53D03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0E5BB0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E905AA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0909C4">
        <w:rPr>
          <w:rFonts w:ascii="Cambria" w:eastAsia="Times New Roman" w:hAnsi="Cambria" w:cstheme="minorHAnsi"/>
          <w:color w:val="000000"/>
          <w:lang w:eastAsia="tr-TR"/>
        </w:rPr>
        <w:t>5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0E5BB0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E905AA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909C4">
        <w:rPr>
          <w:rFonts w:ascii="Cambria" w:eastAsia="Times New Roman" w:hAnsi="Cambria" w:cstheme="minorHAnsi"/>
          <w:color w:val="000000"/>
          <w:lang w:eastAsia="tr-TR"/>
        </w:rPr>
        <w:t>2026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="003F7065">
        <w:rPr>
          <w:rFonts w:ascii="Cambria" w:eastAsia="Times New Roman" w:hAnsi="Cambria" w:cstheme="minorHAnsi"/>
          <w:color w:val="000000"/>
          <w:lang w:eastAsia="tr-TR"/>
        </w:rPr>
        <w:t>7110-7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proofErr w:type="gram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6E399F99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5A6505">
        <w:rPr>
          <w:rFonts w:ascii="Cambria" w:hAnsi="Cambria" w:cstheme="minorHAnsi"/>
          <w:color w:val="000000"/>
          <w:sz w:val="22"/>
          <w:szCs w:val="22"/>
        </w:rPr>
        <w:t>DENİZLİ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42ED5373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Tel </w:t>
      </w:r>
      <w:r w:rsidR="005A6505">
        <w:rPr>
          <w:rFonts w:ascii="Cambria" w:hAnsi="Cambria" w:cstheme="minorHAnsi"/>
          <w:color w:val="000000"/>
          <w:sz w:val="22"/>
          <w:szCs w:val="22"/>
        </w:rPr>
        <w:t>: (258) 295 98 70</w:t>
      </w:r>
    </w:p>
    <w:p w14:paraId="5BD2D3FD" w14:textId="69672F10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</w:t>
      </w:r>
      <w:r w:rsidR="005A6505">
        <w:rPr>
          <w:rFonts w:ascii="Cambria" w:hAnsi="Cambria" w:cstheme="minorHAnsi"/>
          <w:color w:val="000000"/>
          <w:sz w:val="22"/>
          <w:szCs w:val="22"/>
        </w:rPr>
        <w:t>58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 xml:space="preserve">) </w:t>
      </w:r>
      <w:r w:rsidR="005A6505">
        <w:rPr>
          <w:rFonts w:ascii="Cambria" w:hAnsi="Cambria" w:cstheme="minorHAnsi"/>
          <w:color w:val="000000"/>
          <w:sz w:val="22"/>
          <w:szCs w:val="22"/>
        </w:rPr>
        <w:t>261 56 00</w:t>
      </w:r>
    </w:p>
    <w:p w14:paraId="6B7C5664" w14:textId="77777777" w:rsidR="000909C4" w:rsidRPr="000909C4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Style w:val="Kpr"/>
          <w:rFonts w:ascii="Cambria" w:hAnsi="Cambria" w:cstheme="minorHAnsi"/>
          <w:color w:val="000000"/>
          <w:sz w:val="22"/>
          <w:szCs w:val="22"/>
          <w:u w:val="none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5A6505" w:rsidRPr="00AE091A">
          <w:rPr>
            <w:rStyle w:val="Kpr"/>
            <w:rFonts w:ascii="Cambria" w:hAnsi="Cambria" w:cstheme="minorHAnsi"/>
            <w:sz w:val="22"/>
            <w:szCs w:val="22"/>
          </w:rPr>
          <w:t>enerya.denizli@hs02.kep.tr</w:t>
        </w:r>
      </w:hyperlink>
    </w:p>
    <w:p w14:paraId="1077B38A" w14:textId="77777777" w:rsidR="000909C4" w:rsidRPr="001E52D9" w:rsidRDefault="000909C4" w:rsidP="000909C4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sz w:val="22"/>
          <w:szCs w:val="22"/>
        </w:rPr>
      </w:pPr>
      <w:proofErr w:type="gramStart"/>
      <w:r w:rsidRPr="001E52D9">
        <w:rPr>
          <w:rStyle w:val="Kpr"/>
          <w:rFonts w:ascii="Cambria" w:hAnsi="Cambria" w:cstheme="minorHAnsi"/>
          <w:color w:val="auto"/>
          <w:sz w:val="22"/>
          <w:szCs w:val="22"/>
          <w:u w:val="none"/>
        </w:rPr>
        <w:t>web</w:t>
      </w:r>
      <w:proofErr w:type="gramEnd"/>
      <w:r w:rsidRPr="001E52D9">
        <w:rPr>
          <w:rStyle w:val="Kpr"/>
          <w:rFonts w:ascii="Cambria" w:hAnsi="Cambria" w:cstheme="minorHAnsi"/>
          <w:color w:val="auto"/>
          <w:sz w:val="22"/>
          <w:szCs w:val="22"/>
          <w:u w:val="none"/>
        </w:rPr>
        <w:t xml:space="preserve"> adresi: </w:t>
      </w:r>
      <w:r w:rsidRPr="001E52D9">
        <w:rPr>
          <w:rFonts w:ascii="Cambria" w:hAnsi="Cambria" w:cstheme="minorHAnsi"/>
          <w:sz w:val="22"/>
          <w:szCs w:val="22"/>
        </w:rPr>
        <w:t xml:space="preserve">  </w:t>
      </w:r>
      <w:hyperlink r:id="rId7" w:history="1">
        <w:r w:rsidRPr="001E52D9">
          <w:rPr>
            <w:rStyle w:val="Kpr"/>
            <w:rFonts w:ascii="Cambria" w:hAnsi="Cambria" w:cstheme="minorHAnsi"/>
            <w:sz w:val="22"/>
            <w:szCs w:val="22"/>
          </w:rPr>
          <w:t>https://www.enerya.com.tr</w:t>
        </w:r>
      </w:hyperlink>
    </w:p>
    <w:p w14:paraId="33E1C69B" w14:textId="61FAC191" w:rsidR="00EB4E55" w:rsidRPr="0022292B" w:rsidRDefault="007E0D4B" w:rsidP="0022292B">
      <w:pPr>
        <w:pStyle w:val="ListeParagraf"/>
        <w:snapToGrid w:val="0"/>
        <w:ind w:left="825"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3BDE1559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5A6505">
        <w:rPr>
          <w:rFonts w:ascii="Cambria" w:hAnsi="Cambria" w:cstheme="minorHAnsi"/>
          <w:color w:val="000000"/>
          <w:sz w:val="22"/>
          <w:szCs w:val="22"/>
        </w:rPr>
        <w:t>Denizli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7A18020C" w:rsid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E905AA" w:rsidRPr="003E6486">
        <w:rPr>
          <w:rFonts w:ascii="Cambria" w:hAnsi="Cambria" w:cstheme="minorHAnsi"/>
          <w:color w:val="000000"/>
          <w:sz w:val="22"/>
          <w:szCs w:val="22"/>
        </w:rPr>
        <w:t>Buldan, Çal, Çameli, Bozkurt</w:t>
      </w:r>
      <w:r w:rsidR="000B776B" w:rsidRPr="003E6486">
        <w:rPr>
          <w:rFonts w:ascii="Cambria" w:hAnsi="Cambria" w:cstheme="minorHAnsi"/>
          <w:color w:val="000000"/>
          <w:sz w:val="22"/>
          <w:szCs w:val="22"/>
        </w:rPr>
        <w:t>(İnceler)</w:t>
      </w:r>
      <w:r w:rsidR="00E905AA" w:rsidRPr="003E6486">
        <w:rPr>
          <w:rFonts w:ascii="Cambria" w:hAnsi="Cambria" w:cstheme="minorHAnsi"/>
          <w:color w:val="000000"/>
          <w:sz w:val="22"/>
          <w:szCs w:val="22"/>
        </w:rPr>
        <w:t>,</w:t>
      </w:r>
      <w:r w:rsidR="000B776B" w:rsidRPr="003E6486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E905AA" w:rsidRPr="003E6486">
        <w:rPr>
          <w:rFonts w:ascii="Cambria" w:hAnsi="Cambria" w:cstheme="minorHAnsi"/>
          <w:color w:val="000000"/>
          <w:sz w:val="22"/>
          <w:szCs w:val="22"/>
        </w:rPr>
        <w:t xml:space="preserve"> Kale</w:t>
      </w:r>
      <w:r w:rsidR="005A6505" w:rsidRPr="003E6486">
        <w:rPr>
          <w:rFonts w:ascii="Cambria" w:hAnsi="Cambria" w:cstheme="minorHAnsi"/>
          <w:color w:val="000000"/>
          <w:sz w:val="22"/>
          <w:szCs w:val="22"/>
        </w:rPr>
        <w:t>/ DENİZLİ</w:t>
      </w:r>
    </w:p>
    <w:p w14:paraId="28C25999" w14:textId="73DAC67F" w:rsidR="009E770D" w:rsidRPr="009E770D" w:rsidRDefault="009E770D" w:rsidP="009E770D">
      <w:pPr>
        <w:pStyle w:val="DzMetin"/>
        <w:ind w:left="3120" w:firstLine="708"/>
      </w:pPr>
    </w:p>
    <w:p w14:paraId="0EBAF85B" w14:textId="16243F8C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E5BB0">
        <w:rPr>
          <w:rFonts w:ascii="Cambria" w:hAnsi="Cambria" w:cstheme="minorHAnsi"/>
          <w:color w:val="000000"/>
          <w:sz w:val="22"/>
          <w:szCs w:val="22"/>
        </w:rPr>
        <w:t>Ekim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 xml:space="preserve"> 202</w:t>
      </w:r>
      <w:r w:rsidR="000909C4">
        <w:rPr>
          <w:rFonts w:ascii="Cambria" w:hAnsi="Cambria" w:cstheme="minorHAnsi"/>
          <w:color w:val="000000"/>
          <w:sz w:val="22"/>
          <w:szCs w:val="22"/>
        </w:rPr>
        <w:t>5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 xml:space="preserve"> – </w:t>
      </w:r>
      <w:r w:rsidR="000E5BB0">
        <w:rPr>
          <w:rFonts w:ascii="Cambria" w:hAnsi="Cambria" w:cstheme="minorHAnsi"/>
          <w:color w:val="000000"/>
          <w:sz w:val="22"/>
          <w:szCs w:val="22"/>
        </w:rPr>
        <w:t>Eylül</w:t>
      </w:r>
      <w:r w:rsidR="00E905AA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909C4">
        <w:rPr>
          <w:rFonts w:ascii="Cambria" w:hAnsi="Cambria" w:cstheme="minorHAnsi"/>
          <w:color w:val="000000"/>
          <w:sz w:val="22"/>
          <w:szCs w:val="22"/>
        </w:rPr>
        <w:t>2026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0F4B9931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5A6505">
        <w:rPr>
          <w:rFonts w:ascii="Cambria" w:hAnsi="Cambria" w:cstheme="minorHAnsi"/>
          <w:color w:val="000000"/>
        </w:rPr>
        <w:t>Denizli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24BB0563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550D9D30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="000909C4" w:rsidRPr="000909C4">
        <w:rPr>
          <w:rFonts w:ascii="Cambria" w:hAnsi="Cambria" w:cstheme="minorHAnsi"/>
          <w:color w:val="000000"/>
        </w:rPr>
        <w:t>İhale ve Dosya Son Teslim 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Pr="00AA02EA">
        <w:rPr>
          <w:rFonts w:ascii="Cambria" w:hAnsi="Cambria" w:cstheme="minorHAnsi"/>
        </w:rPr>
        <w:t xml:space="preserve">: </w:t>
      </w:r>
      <w:r w:rsidR="00340FC9">
        <w:rPr>
          <w:rFonts w:ascii="Cambria" w:hAnsi="Cambria" w:cstheme="minorHAnsi"/>
        </w:rPr>
        <w:t>24</w:t>
      </w:r>
      <w:bookmarkStart w:id="0" w:name="_GoBack"/>
      <w:bookmarkEnd w:id="0"/>
      <w:r w:rsidR="000909C4">
        <w:rPr>
          <w:rFonts w:ascii="Cambria" w:hAnsi="Cambria" w:cstheme="minorHAnsi"/>
        </w:rPr>
        <w:t>.10</w:t>
      </w:r>
      <w:r w:rsidR="000B776B">
        <w:rPr>
          <w:rFonts w:ascii="Cambria" w:hAnsi="Cambria" w:cstheme="minorHAnsi"/>
        </w:rPr>
        <w:t>.202</w:t>
      </w:r>
      <w:r w:rsidR="000909C4">
        <w:rPr>
          <w:rFonts w:ascii="Cambria" w:hAnsi="Cambria" w:cstheme="minorHAnsi"/>
        </w:rPr>
        <w:t>5</w:t>
      </w:r>
      <w:r w:rsidR="00FB7E18" w:rsidRPr="00AA02EA">
        <w:rPr>
          <w:rFonts w:ascii="Cambria" w:hAnsi="Cambria" w:cstheme="minorHAnsi"/>
        </w:rPr>
        <w:t xml:space="preserve">– Saat: </w:t>
      </w:r>
      <w:r w:rsidR="000909C4">
        <w:rPr>
          <w:rFonts w:ascii="Cambria" w:hAnsi="Cambria" w:cstheme="minorHAnsi"/>
        </w:rPr>
        <w:t>10</w:t>
      </w:r>
      <w:r w:rsidR="000B776B">
        <w:rPr>
          <w:rFonts w:ascii="Cambria" w:hAnsi="Cambria" w:cstheme="minorHAnsi"/>
        </w:rPr>
        <w:t>:30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7570EDDE" w:rsidR="00FB7E18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5A6505">
        <w:rPr>
          <w:rFonts w:ascii="Cambria" w:hAnsi="Cambria" w:cstheme="minorHAnsi"/>
          <w:color w:val="000000"/>
        </w:rPr>
        <w:t>Denizli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8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086260DA" w14:textId="77777777" w:rsidR="000909C4" w:rsidRPr="00B92A23" w:rsidRDefault="000909C4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</w:p>
    <w:p w14:paraId="268797F8" w14:textId="52CCD6F1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909C4" w:rsidRPr="000909C4">
        <w:rPr>
          <w:rFonts w:ascii="Cambria" w:eastAsia="Times New Roman" w:hAnsi="Cambria" w:cstheme="minorHAnsi"/>
          <w:color w:val="000000"/>
          <w:lang w:eastAsia="tr-TR"/>
        </w:rPr>
        <w:t xml:space="preserve">İhaleye; Enerji Piyasası Düzenleme Kurumun (EPDK)'dan alınmış ve yürürlükte olmak şartı ile CNG faaliyetleri için gerekli lisanların ikisine de (1-CNG Satış Lisansı, 2- CNG İletim ve Dağıtım Lisansı) </w:t>
      </w:r>
      <w:proofErr w:type="gramStart"/>
      <w:r w:rsidR="000909C4" w:rsidRPr="000909C4">
        <w:rPr>
          <w:rFonts w:ascii="Cambria" w:eastAsia="Times New Roman" w:hAnsi="Cambria" w:cstheme="minorHAnsi"/>
          <w:color w:val="000000"/>
          <w:lang w:eastAsia="tr-TR"/>
        </w:rPr>
        <w:t>sahip   İSTEKLİLER</w:t>
      </w:r>
      <w:proofErr w:type="gramEnd"/>
      <w:r w:rsidR="000909C4" w:rsidRPr="000909C4">
        <w:rPr>
          <w:rFonts w:ascii="Cambria" w:eastAsia="Times New Roman" w:hAnsi="Cambria" w:cstheme="minorHAnsi"/>
          <w:color w:val="000000"/>
          <w:lang w:eastAsia="tr-TR"/>
        </w:rPr>
        <w:t xml:space="preserve"> katılabileceklerdir.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9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752A1BF7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6B7FC13F" w14:textId="77777777" w:rsidR="00AE60F4" w:rsidRDefault="00AE60F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132"/>
        <w:gridCol w:w="1701"/>
        <w:gridCol w:w="1947"/>
        <w:gridCol w:w="1280"/>
        <w:gridCol w:w="1300"/>
      </w:tblGrid>
      <w:tr w:rsidR="000909C4" w:rsidRPr="0034219D" w14:paraId="28781327" w14:textId="77777777" w:rsidTr="0081417B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2D42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YIL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A06EF" w14:textId="77777777" w:rsidR="000909C4" w:rsidRPr="004459BD" w:rsidRDefault="000909C4" w:rsidP="008141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7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8BD03" w14:textId="77777777" w:rsidR="000909C4" w:rsidRPr="004459BD" w:rsidRDefault="000909C4" w:rsidP="008141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 xml:space="preserve">TESLİM NOKTASI </w:t>
            </w:r>
          </w:p>
        </w:tc>
      </w:tr>
      <w:tr w:rsidR="000909C4" w:rsidRPr="0034219D" w14:paraId="5351012E" w14:textId="77777777" w:rsidTr="0022292B">
        <w:trPr>
          <w:trHeight w:val="6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38AC6" w14:textId="77777777" w:rsidR="000909C4" w:rsidRPr="0034219D" w:rsidRDefault="000909C4" w:rsidP="0081417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F8BF8" w14:textId="77777777" w:rsidR="000909C4" w:rsidRPr="0034219D" w:rsidRDefault="000909C4" w:rsidP="0081417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9238" w14:textId="77777777" w:rsidR="000909C4" w:rsidRPr="0034219D" w:rsidRDefault="000909C4" w:rsidP="008141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BULDAN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421E" w14:textId="77777777" w:rsidR="000909C4" w:rsidRPr="0034219D" w:rsidRDefault="000909C4" w:rsidP="008141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ÇAL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2F38" w14:textId="77777777" w:rsidR="000909C4" w:rsidRPr="0034219D" w:rsidRDefault="000909C4" w:rsidP="008141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ÇAMELİ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6BA2" w14:textId="77777777" w:rsidR="000909C4" w:rsidRPr="0034219D" w:rsidRDefault="000909C4" w:rsidP="008141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BOZKURT</w:t>
            </w:r>
            <w:r w:rsidRPr="004459BD">
              <w:rPr>
                <w:b/>
                <w:bCs/>
                <w:color w:val="000000"/>
                <w:sz w:val="18"/>
                <w:szCs w:val="18"/>
              </w:rPr>
              <w:br/>
              <w:t>(İNCELER)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1FC19" w14:textId="77777777" w:rsidR="000909C4" w:rsidRPr="0034219D" w:rsidRDefault="000909C4" w:rsidP="008141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KALE</w:t>
            </w:r>
          </w:p>
        </w:tc>
      </w:tr>
      <w:tr w:rsidR="000909C4" w:rsidRPr="0034219D" w14:paraId="253D1C5C" w14:textId="77777777" w:rsidTr="0081417B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72118" w14:textId="77777777" w:rsidR="000909C4" w:rsidRPr="0034219D" w:rsidRDefault="000909C4" w:rsidP="0081417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7853" w14:textId="77777777" w:rsidR="000909C4" w:rsidRPr="0034219D" w:rsidRDefault="000909C4" w:rsidP="0081417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DE37E" w14:textId="77777777" w:rsidR="000909C4" w:rsidRPr="0034219D" w:rsidRDefault="000909C4" w:rsidP="008141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MİKTAR Sm3</w:t>
            </w:r>
          </w:p>
        </w:tc>
      </w:tr>
      <w:tr w:rsidR="000909C4" w:rsidRPr="0034219D" w14:paraId="540A7735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5C91E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599E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EKİM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D472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167.871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EF48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58.748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7D25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78.697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9BB5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18.554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2920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171.742</w:t>
            </w:r>
          </w:p>
        </w:tc>
      </w:tr>
      <w:tr w:rsidR="000909C4" w:rsidRPr="0034219D" w14:paraId="449C8F39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C0A24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D169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KASIM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63D1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656.213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0506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166.036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5E39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211.765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562C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79.198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A8ED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440.262</w:t>
            </w:r>
          </w:p>
        </w:tc>
      </w:tr>
      <w:tr w:rsidR="000909C4" w:rsidRPr="0034219D" w14:paraId="10EB54D1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52C0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66FCF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ARALIK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2CCC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1.032.514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445C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224.361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4461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299.830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179B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135.978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4B09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667.028</w:t>
            </w:r>
          </w:p>
        </w:tc>
      </w:tr>
      <w:tr w:rsidR="000909C4" w:rsidRPr="0034219D" w14:paraId="028496FA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8069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159C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OCAK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D6DD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CA47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240.583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F883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289.430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70AA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138.109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F0A4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673.217</w:t>
            </w:r>
          </w:p>
        </w:tc>
      </w:tr>
      <w:tr w:rsidR="000909C4" w:rsidRPr="0034219D" w14:paraId="3AE41662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0AEAB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9924B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ŞUBAT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0C42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FE9E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313.012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CC78B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334.913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F8A9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156.931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4B15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785.384</w:t>
            </w:r>
          </w:p>
        </w:tc>
      </w:tr>
      <w:tr w:rsidR="000909C4" w:rsidRPr="0034219D" w14:paraId="502579F2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7874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E597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MART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9778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8040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197.516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1728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225.675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0F68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94.411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D343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518.361</w:t>
            </w:r>
          </w:p>
        </w:tc>
      </w:tr>
      <w:tr w:rsidR="000909C4" w:rsidRPr="0034219D" w14:paraId="18101F27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1321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EA724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NİSAN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D4DD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F263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161.525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7A1C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200.582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5C37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80.923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84DF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909C4" w:rsidRPr="0034219D" w14:paraId="458890DF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E13A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8418B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MAYIS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73250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DF1B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44.188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909EB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86.204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E408F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19.982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6CAB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909C4" w:rsidRPr="0034219D" w14:paraId="73726E35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900F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4925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HAZİRAN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E50A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66E1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13.762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5B30F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15.343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20D1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6.209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A7A5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909C4" w:rsidRPr="0034219D" w14:paraId="322DF663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ADE78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54C5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TEMMUZ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E5BB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FA72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12.896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B425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13.072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A2EB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5.594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E30B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909C4" w:rsidRPr="0034219D" w14:paraId="7AB4BCD4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0231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DD8D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AĞUSTOS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25C91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E158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12.687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CF6C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12.232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5600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5.134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09E8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909C4" w:rsidRPr="0034219D" w14:paraId="3CBF16AB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D1006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6529" w14:textId="77777777" w:rsidR="000909C4" w:rsidRPr="004459BD" w:rsidRDefault="000909C4" w:rsidP="0081417B">
            <w:pPr>
              <w:jc w:val="both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EYLÜL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AB78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CF58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14.234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3804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23.722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B25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6.165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A566" w14:textId="77777777" w:rsidR="000909C4" w:rsidRPr="004459BD" w:rsidRDefault="000909C4" w:rsidP="0081417B">
            <w:pPr>
              <w:jc w:val="right"/>
              <w:rPr>
                <w:color w:val="000000"/>
                <w:sz w:val="18"/>
                <w:szCs w:val="18"/>
              </w:rPr>
            </w:pPr>
            <w:r w:rsidRPr="004459B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909C4" w:rsidRPr="0034219D" w14:paraId="74502000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9D56515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A938AA1" w14:textId="77777777" w:rsidR="000909C4" w:rsidRPr="004459BD" w:rsidRDefault="000909C4" w:rsidP="008141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3A1E93" w14:textId="77777777" w:rsidR="000909C4" w:rsidRPr="004459BD" w:rsidRDefault="000909C4" w:rsidP="008141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1.856.598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B3D04E" w14:textId="77777777" w:rsidR="000909C4" w:rsidRPr="004459BD" w:rsidRDefault="000909C4" w:rsidP="008141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1.459.549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E4B378D" w14:textId="77777777" w:rsidR="000909C4" w:rsidRPr="004459BD" w:rsidRDefault="000909C4" w:rsidP="008141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1.791.466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69ECF65" w14:textId="77777777" w:rsidR="000909C4" w:rsidRPr="004459BD" w:rsidRDefault="000909C4" w:rsidP="008141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747.187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875837" w14:textId="77777777" w:rsidR="000909C4" w:rsidRPr="004459BD" w:rsidRDefault="000909C4" w:rsidP="008141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59BD">
              <w:rPr>
                <w:b/>
                <w:bCs/>
                <w:color w:val="000000"/>
                <w:sz w:val="18"/>
                <w:szCs w:val="18"/>
              </w:rPr>
              <w:t>3.255.994</w:t>
            </w:r>
          </w:p>
        </w:tc>
      </w:tr>
      <w:tr w:rsidR="000909C4" w:rsidRPr="0034219D" w14:paraId="144B4C23" w14:textId="77777777" w:rsidTr="0022292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8A107" w14:textId="77777777" w:rsidR="000909C4" w:rsidRPr="0034219D" w:rsidRDefault="000909C4" w:rsidP="0081417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4219D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5B4A" w14:textId="77777777" w:rsidR="000909C4" w:rsidRPr="0034219D" w:rsidRDefault="000909C4" w:rsidP="0081417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4219D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9063D" w14:textId="77777777" w:rsidR="000909C4" w:rsidRPr="0034219D" w:rsidRDefault="000909C4" w:rsidP="0081417B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34219D"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42A0" w14:textId="77777777" w:rsidR="000909C4" w:rsidRPr="0034219D" w:rsidRDefault="000909C4" w:rsidP="0081417B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E69F" w14:textId="77777777" w:rsidR="000909C4" w:rsidRPr="0034219D" w:rsidRDefault="000909C4" w:rsidP="0081417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03DC" w14:textId="77777777" w:rsidR="000909C4" w:rsidRPr="0034219D" w:rsidRDefault="000909C4" w:rsidP="008141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B4D7" w14:textId="77777777" w:rsidR="000909C4" w:rsidRPr="0034219D" w:rsidRDefault="000909C4" w:rsidP="0081417B">
            <w:pPr>
              <w:rPr>
                <w:sz w:val="20"/>
                <w:szCs w:val="20"/>
              </w:rPr>
            </w:pPr>
          </w:p>
        </w:tc>
      </w:tr>
      <w:tr w:rsidR="000909C4" w:rsidRPr="0034219D" w14:paraId="6C5BB42B" w14:textId="77777777" w:rsidTr="0022292B">
        <w:trPr>
          <w:trHeight w:val="330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B49EC0" w14:textId="77777777" w:rsidR="000909C4" w:rsidRPr="0034219D" w:rsidRDefault="000909C4" w:rsidP="0081417B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4219D">
              <w:rPr>
                <w:rFonts w:ascii="Calibri" w:hAnsi="Calibri" w:cs="Calibri"/>
                <w:b/>
                <w:bCs/>
                <w:color w:val="000000"/>
              </w:rPr>
              <w:t>GENEL TOPLAM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02E4" w14:textId="77777777" w:rsidR="000909C4" w:rsidRPr="0034219D" w:rsidRDefault="000909C4" w:rsidP="0081417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9.110</w:t>
            </w:r>
            <w:r w:rsidRPr="0034219D">
              <w:rPr>
                <w:rFonts w:ascii="Calibri" w:hAnsi="Calibri" w:cs="Calibri"/>
                <w:b/>
                <w:bCs/>
                <w:color w:val="00000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</w:rPr>
              <w:t>794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C830" w14:textId="3526A5F1" w:rsidR="000909C4" w:rsidRPr="0034219D" w:rsidRDefault="0022292B" w:rsidP="0081417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mbria" w:hAnsi="Cambria"/>
              </w:rPr>
              <w:t xml:space="preserve">CNG Toplam Alım Miktarı </w:t>
            </w:r>
            <w:r w:rsidRPr="000909C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9.110.794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BB0ADA">
              <w:rPr>
                <w:rFonts w:ascii="Cambria" w:hAnsi="Cambria"/>
                <w:b/>
              </w:rPr>
              <w:t>Sm</w:t>
            </w:r>
            <w:r w:rsidRPr="00BB0ADA">
              <w:rPr>
                <w:rFonts w:ascii="Cambria" w:hAnsi="Cambria"/>
                <w:b/>
                <w:vertAlign w:val="superscript"/>
              </w:rPr>
              <w:t>3</w:t>
            </w:r>
            <w:r w:rsidRPr="00BB0ADA">
              <w:rPr>
                <w:rFonts w:ascii="Cambria" w:hAnsi="Cambria"/>
              </w:rPr>
              <w:t xml:space="preserve"> olacaktır.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75F" w14:textId="77777777" w:rsidR="000909C4" w:rsidRPr="0034219D" w:rsidRDefault="000909C4" w:rsidP="0081417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840" w14:textId="77777777" w:rsidR="000909C4" w:rsidRPr="0034219D" w:rsidRDefault="000909C4" w:rsidP="008141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56B1" w14:textId="77777777" w:rsidR="000909C4" w:rsidRPr="0034219D" w:rsidRDefault="000909C4" w:rsidP="0081417B">
            <w:pPr>
              <w:rPr>
                <w:sz w:val="20"/>
                <w:szCs w:val="20"/>
              </w:rPr>
            </w:pPr>
          </w:p>
        </w:tc>
      </w:tr>
    </w:tbl>
    <w:p w14:paraId="5B123969" w14:textId="26B8E253" w:rsidR="009342C0" w:rsidRPr="000909C4" w:rsidRDefault="009342C0" w:rsidP="0022292B">
      <w:pPr>
        <w:snapToGrid w:val="0"/>
        <w:jc w:val="both"/>
      </w:pPr>
    </w:p>
    <w:sectPr w:rsidR="009342C0" w:rsidRPr="000909C4" w:rsidSect="002229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909C4"/>
    <w:rsid w:val="000B776B"/>
    <w:rsid w:val="000C5744"/>
    <w:rsid w:val="000E2159"/>
    <w:rsid w:val="000E5BB0"/>
    <w:rsid w:val="00101D32"/>
    <w:rsid w:val="00147AC6"/>
    <w:rsid w:val="00156AAD"/>
    <w:rsid w:val="001A3258"/>
    <w:rsid w:val="001D6A23"/>
    <w:rsid w:val="001F552F"/>
    <w:rsid w:val="00205FF1"/>
    <w:rsid w:val="0021342A"/>
    <w:rsid w:val="0022292B"/>
    <w:rsid w:val="00295189"/>
    <w:rsid w:val="00296875"/>
    <w:rsid w:val="002B7FA2"/>
    <w:rsid w:val="00313E3F"/>
    <w:rsid w:val="00340FC9"/>
    <w:rsid w:val="0034586E"/>
    <w:rsid w:val="003C0CAB"/>
    <w:rsid w:val="003C1029"/>
    <w:rsid w:val="003E6486"/>
    <w:rsid w:val="003F7065"/>
    <w:rsid w:val="00467B39"/>
    <w:rsid w:val="004733EB"/>
    <w:rsid w:val="004A7CAD"/>
    <w:rsid w:val="004F5DEF"/>
    <w:rsid w:val="005849BD"/>
    <w:rsid w:val="005A6505"/>
    <w:rsid w:val="005C5981"/>
    <w:rsid w:val="005C7DC5"/>
    <w:rsid w:val="00610784"/>
    <w:rsid w:val="0063683C"/>
    <w:rsid w:val="00645022"/>
    <w:rsid w:val="00663DB3"/>
    <w:rsid w:val="006957CC"/>
    <w:rsid w:val="006A4F6F"/>
    <w:rsid w:val="007056EC"/>
    <w:rsid w:val="0072009C"/>
    <w:rsid w:val="00724689"/>
    <w:rsid w:val="007270B6"/>
    <w:rsid w:val="007411AD"/>
    <w:rsid w:val="007535CD"/>
    <w:rsid w:val="00765079"/>
    <w:rsid w:val="00791A5F"/>
    <w:rsid w:val="00794176"/>
    <w:rsid w:val="0079670E"/>
    <w:rsid w:val="007B4323"/>
    <w:rsid w:val="007B7E15"/>
    <w:rsid w:val="007E0D4B"/>
    <w:rsid w:val="00820CD9"/>
    <w:rsid w:val="00852E0B"/>
    <w:rsid w:val="00866CA5"/>
    <w:rsid w:val="008C490A"/>
    <w:rsid w:val="008F1581"/>
    <w:rsid w:val="00923169"/>
    <w:rsid w:val="0092585F"/>
    <w:rsid w:val="009342C0"/>
    <w:rsid w:val="0093672B"/>
    <w:rsid w:val="00950B84"/>
    <w:rsid w:val="00951C67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23F59"/>
    <w:rsid w:val="00B43AF3"/>
    <w:rsid w:val="00B559AE"/>
    <w:rsid w:val="00B80A4A"/>
    <w:rsid w:val="00B92A23"/>
    <w:rsid w:val="00BB0ADA"/>
    <w:rsid w:val="00BD342A"/>
    <w:rsid w:val="00BD4913"/>
    <w:rsid w:val="00C04249"/>
    <w:rsid w:val="00C10C35"/>
    <w:rsid w:val="00C708F9"/>
    <w:rsid w:val="00C7319A"/>
    <w:rsid w:val="00CA5E3C"/>
    <w:rsid w:val="00CC6DCB"/>
    <w:rsid w:val="00CD3D53"/>
    <w:rsid w:val="00CE60C4"/>
    <w:rsid w:val="00CF66B5"/>
    <w:rsid w:val="00D3567A"/>
    <w:rsid w:val="00D62A59"/>
    <w:rsid w:val="00DE0341"/>
    <w:rsid w:val="00DE156B"/>
    <w:rsid w:val="00E075CE"/>
    <w:rsid w:val="00E55953"/>
    <w:rsid w:val="00E905AA"/>
    <w:rsid w:val="00EB4E55"/>
    <w:rsid w:val="00EE0C1D"/>
    <w:rsid w:val="00F60C93"/>
    <w:rsid w:val="00FB2371"/>
    <w:rsid w:val="00FB7E1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denizli@hs02.kep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rya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7BE8-EEDF-4293-B832-62455C21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4</cp:revision>
  <cp:lastPrinted>2019-12-10T11:21:00Z</cp:lastPrinted>
  <dcterms:created xsi:type="dcterms:W3CDTF">2025-07-18T14:15:00Z</dcterms:created>
  <dcterms:modified xsi:type="dcterms:W3CDTF">2025-07-21T13:30:00Z</dcterms:modified>
</cp:coreProperties>
</file>